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9747"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2"/>
        <w:gridCol w:w="8105"/>
      </w:tblGrid>
      <w:tr w:rsidR="005B3068" w:rsidRPr="00944D9E" w14:paraId="41F499A6" w14:textId="77777777" w:rsidTr="00737E40">
        <w:tc>
          <w:tcPr>
            <w:tcW w:w="1642" w:type="dxa"/>
            <w:shd w:val="clear" w:color="auto" w:fill="C00000"/>
          </w:tcPr>
          <w:p w14:paraId="21A46D93" w14:textId="77777777" w:rsidR="005B3068" w:rsidRPr="00840CEF" w:rsidRDefault="005B3068" w:rsidP="005B3068">
            <w:pPr>
              <w:rPr>
                <w:rFonts w:asciiTheme="minorHAnsi" w:hAnsiTheme="minorHAnsi"/>
                <w:b/>
                <w:lang w:val="en-US"/>
              </w:rPr>
            </w:pPr>
            <w:r w:rsidRPr="00840CEF">
              <w:rPr>
                <w:rFonts w:asciiTheme="minorHAnsi" w:hAnsiTheme="minorHAnsi"/>
                <w:b/>
                <w:lang w:val="en-US"/>
              </w:rPr>
              <w:t>Title</w:t>
            </w:r>
          </w:p>
        </w:tc>
        <w:tc>
          <w:tcPr>
            <w:tcW w:w="8105" w:type="dxa"/>
            <w:shd w:val="clear" w:color="auto" w:fill="FFFFFF" w:themeFill="background1"/>
          </w:tcPr>
          <w:p w14:paraId="3C0C6111" w14:textId="6B0728CF" w:rsidR="005B3068" w:rsidRPr="00840CEF" w:rsidRDefault="004D6C4F" w:rsidP="00B529A1">
            <w:pPr>
              <w:rPr>
                <w:rFonts w:asciiTheme="minorHAnsi" w:hAnsiTheme="minorHAnsi"/>
                <w:b/>
                <w:lang w:val="en-US"/>
              </w:rPr>
            </w:pPr>
            <w:r w:rsidRPr="00840CEF">
              <w:rPr>
                <w:rFonts w:asciiTheme="minorHAnsi" w:hAnsiTheme="minorHAnsi"/>
                <w:b/>
                <w:lang w:val="en-US"/>
              </w:rPr>
              <w:t>Data-</w:t>
            </w:r>
            <w:r w:rsidR="004C4CFF" w:rsidRPr="00840CEF">
              <w:rPr>
                <w:rFonts w:asciiTheme="minorHAnsi" w:hAnsiTheme="minorHAnsi"/>
                <w:b/>
                <w:lang w:val="en-US"/>
              </w:rPr>
              <w:t>D</w:t>
            </w:r>
            <w:r w:rsidRPr="00840CEF">
              <w:rPr>
                <w:rFonts w:asciiTheme="minorHAnsi" w:hAnsiTheme="minorHAnsi"/>
                <w:b/>
                <w:lang w:val="en-US"/>
              </w:rPr>
              <w:t xml:space="preserve">riven </w:t>
            </w:r>
            <w:r w:rsidR="004C4CFF" w:rsidRPr="00840CEF">
              <w:rPr>
                <w:rFonts w:asciiTheme="minorHAnsi" w:hAnsiTheme="minorHAnsi"/>
                <w:b/>
                <w:lang w:val="en-US"/>
              </w:rPr>
              <w:t>D</w:t>
            </w:r>
            <w:r w:rsidRPr="00840CEF">
              <w:rPr>
                <w:rFonts w:asciiTheme="minorHAnsi" w:hAnsiTheme="minorHAnsi"/>
                <w:b/>
                <w:lang w:val="en-US"/>
              </w:rPr>
              <w:t xml:space="preserve">esign of </w:t>
            </w:r>
            <w:r w:rsidR="005906D4" w:rsidRPr="00840CEF">
              <w:rPr>
                <w:rFonts w:asciiTheme="minorHAnsi" w:hAnsiTheme="minorHAnsi"/>
                <w:b/>
                <w:lang w:val="en-US"/>
              </w:rPr>
              <w:t>Metal-Based</w:t>
            </w:r>
            <w:r w:rsidRPr="00840CEF">
              <w:rPr>
                <w:rFonts w:asciiTheme="minorHAnsi" w:hAnsiTheme="minorHAnsi"/>
                <w:b/>
                <w:lang w:val="en-US"/>
              </w:rPr>
              <w:t xml:space="preserve"> immunogenic </w:t>
            </w:r>
            <w:r w:rsidR="004C4CFF" w:rsidRPr="00840CEF">
              <w:rPr>
                <w:rFonts w:asciiTheme="minorHAnsi" w:hAnsiTheme="minorHAnsi"/>
                <w:b/>
                <w:lang w:val="en-US"/>
              </w:rPr>
              <w:t>C</w:t>
            </w:r>
            <w:r w:rsidRPr="00840CEF">
              <w:rPr>
                <w:rFonts w:asciiTheme="minorHAnsi" w:hAnsiTheme="minorHAnsi"/>
                <w:b/>
                <w:lang w:val="en-US"/>
              </w:rPr>
              <w:t xml:space="preserve">ell </w:t>
            </w:r>
            <w:r w:rsidR="004C4CFF" w:rsidRPr="00840CEF">
              <w:rPr>
                <w:rFonts w:asciiTheme="minorHAnsi" w:hAnsiTheme="minorHAnsi"/>
                <w:b/>
                <w:lang w:val="en-US"/>
              </w:rPr>
              <w:t>D</w:t>
            </w:r>
            <w:r w:rsidRPr="00840CEF">
              <w:rPr>
                <w:rFonts w:asciiTheme="minorHAnsi" w:hAnsiTheme="minorHAnsi"/>
                <w:b/>
                <w:lang w:val="en-US"/>
              </w:rPr>
              <w:t xml:space="preserve">eath </w:t>
            </w:r>
            <w:r w:rsidR="005906D4" w:rsidRPr="00840CEF">
              <w:rPr>
                <w:rFonts w:asciiTheme="minorHAnsi" w:hAnsiTheme="minorHAnsi"/>
                <w:b/>
                <w:lang w:val="en-US"/>
              </w:rPr>
              <w:t>Inducers</w:t>
            </w:r>
          </w:p>
        </w:tc>
      </w:tr>
      <w:tr w:rsidR="00766722" w:rsidRPr="00944D9E" w14:paraId="16DCCAAF" w14:textId="77777777" w:rsidTr="00766722">
        <w:tc>
          <w:tcPr>
            <w:tcW w:w="9747" w:type="dxa"/>
            <w:gridSpan w:val="2"/>
            <w:tcBorders>
              <w:left w:val="nil"/>
              <w:right w:val="nil"/>
            </w:tcBorders>
            <w:shd w:val="clear" w:color="auto" w:fill="FFFFFF" w:themeFill="background1"/>
          </w:tcPr>
          <w:p w14:paraId="5FB7524A" w14:textId="77777777" w:rsidR="00766722" w:rsidRPr="00840CEF" w:rsidRDefault="00766722" w:rsidP="00B529A1">
            <w:pPr>
              <w:rPr>
                <w:rFonts w:asciiTheme="minorHAnsi" w:hAnsiTheme="minorHAnsi"/>
                <w:b/>
                <w:lang w:val="en-US"/>
              </w:rPr>
            </w:pPr>
          </w:p>
        </w:tc>
      </w:tr>
      <w:tr w:rsidR="005B3068" w:rsidRPr="00840CEF" w14:paraId="0B572468" w14:textId="77777777" w:rsidTr="00737E40">
        <w:tc>
          <w:tcPr>
            <w:tcW w:w="1642" w:type="dxa"/>
            <w:shd w:val="clear" w:color="auto" w:fill="E5B8B7" w:themeFill="accent2" w:themeFillTint="66"/>
          </w:tcPr>
          <w:p w14:paraId="2F586155" w14:textId="77777777" w:rsidR="005B3068" w:rsidRPr="00840CEF" w:rsidRDefault="005B3068" w:rsidP="00F67721">
            <w:pPr>
              <w:rPr>
                <w:rFonts w:asciiTheme="minorHAnsi" w:hAnsiTheme="minorHAnsi"/>
                <w:lang w:val="en-US"/>
              </w:rPr>
            </w:pPr>
            <w:r w:rsidRPr="00840CEF">
              <w:rPr>
                <w:rFonts w:asciiTheme="minorHAnsi" w:hAnsiTheme="minorHAnsi"/>
              </w:rPr>
              <w:t>P</w:t>
            </w:r>
            <w:r w:rsidR="00F67721" w:rsidRPr="00840CEF">
              <w:rPr>
                <w:rFonts w:asciiTheme="minorHAnsi" w:hAnsiTheme="minorHAnsi"/>
              </w:rPr>
              <w:t>roponent</w:t>
            </w:r>
          </w:p>
        </w:tc>
        <w:tc>
          <w:tcPr>
            <w:tcW w:w="8105" w:type="dxa"/>
          </w:tcPr>
          <w:p w14:paraId="6C9AD7D6" w14:textId="2EF8BE2F" w:rsidR="005B3068" w:rsidRPr="00840CEF" w:rsidRDefault="00CA5653" w:rsidP="00B529A1">
            <w:pPr>
              <w:rPr>
                <w:rFonts w:asciiTheme="minorHAnsi" w:hAnsiTheme="minorHAnsi"/>
                <w:lang w:val="en-US"/>
              </w:rPr>
            </w:pPr>
            <w:r w:rsidRPr="00840CEF">
              <w:rPr>
                <w:rFonts w:asciiTheme="minorHAnsi" w:hAnsiTheme="minorHAnsi"/>
                <w:lang w:val="en-US"/>
              </w:rPr>
              <w:t>Dr. Thomas Scattolin</w:t>
            </w:r>
          </w:p>
        </w:tc>
      </w:tr>
      <w:tr w:rsidR="005B3068" w:rsidRPr="00840CEF" w14:paraId="03BEDF1B" w14:textId="77777777" w:rsidTr="00737E40">
        <w:tc>
          <w:tcPr>
            <w:tcW w:w="1642" w:type="dxa"/>
            <w:shd w:val="clear" w:color="auto" w:fill="E5B8B7" w:themeFill="accent2" w:themeFillTint="66"/>
          </w:tcPr>
          <w:p w14:paraId="291C6068" w14:textId="77777777" w:rsidR="005B3068" w:rsidRPr="00840CEF" w:rsidRDefault="005B3068" w:rsidP="005B3068">
            <w:pPr>
              <w:rPr>
                <w:rFonts w:asciiTheme="minorHAnsi" w:hAnsiTheme="minorHAnsi"/>
                <w:lang w:val="en-US"/>
              </w:rPr>
            </w:pPr>
            <w:r w:rsidRPr="00840CEF">
              <w:rPr>
                <w:rFonts w:asciiTheme="minorHAnsi" w:hAnsiTheme="minorHAnsi"/>
                <w:lang w:val="en-US"/>
              </w:rPr>
              <w:t>Research Group</w:t>
            </w:r>
          </w:p>
        </w:tc>
        <w:tc>
          <w:tcPr>
            <w:tcW w:w="8105" w:type="dxa"/>
          </w:tcPr>
          <w:p w14:paraId="40AB3938" w14:textId="767FB667" w:rsidR="005B3068" w:rsidRPr="00840CEF" w:rsidRDefault="00CA5653" w:rsidP="005B3068">
            <w:pPr>
              <w:rPr>
                <w:rFonts w:asciiTheme="minorHAnsi" w:hAnsiTheme="minorHAnsi"/>
                <w:lang w:val="en-US"/>
              </w:rPr>
            </w:pPr>
            <w:r w:rsidRPr="00840CEF">
              <w:rPr>
                <w:rFonts w:asciiTheme="minorHAnsi" w:hAnsiTheme="minorHAnsi"/>
                <w:lang w:val="en-US"/>
              </w:rPr>
              <w:t>Applied Organometallic Chemistry (AOC)</w:t>
            </w:r>
          </w:p>
        </w:tc>
      </w:tr>
      <w:tr w:rsidR="00CA5653" w:rsidRPr="00840CEF" w14:paraId="780F4A2D" w14:textId="77777777" w:rsidTr="00737E40">
        <w:tc>
          <w:tcPr>
            <w:tcW w:w="1642" w:type="dxa"/>
            <w:shd w:val="clear" w:color="auto" w:fill="E5B8B7" w:themeFill="accent2" w:themeFillTint="66"/>
          </w:tcPr>
          <w:p w14:paraId="4C81C668" w14:textId="77777777" w:rsidR="00CA5653" w:rsidRPr="00840CEF" w:rsidRDefault="00CA5653" w:rsidP="005B3068">
            <w:pPr>
              <w:rPr>
                <w:rFonts w:asciiTheme="minorHAnsi" w:hAnsiTheme="minorHAnsi"/>
              </w:rPr>
            </w:pPr>
            <w:r w:rsidRPr="00840CEF">
              <w:rPr>
                <w:rFonts w:asciiTheme="minorHAnsi" w:hAnsiTheme="minorHAnsi"/>
              </w:rPr>
              <w:t>Contact</w:t>
            </w:r>
          </w:p>
        </w:tc>
        <w:tc>
          <w:tcPr>
            <w:tcW w:w="8105" w:type="dxa"/>
          </w:tcPr>
          <w:p w14:paraId="46BDBD2D" w14:textId="734629C4" w:rsidR="00CA5653" w:rsidRPr="00840CEF" w:rsidRDefault="00CA5653" w:rsidP="000D4C4D">
            <w:pPr>
              <w:rPr>
                <w:rFonts w:asciiTheme="minorHAnsi" w:hAnsiTheme="minorHAnsi"/>
                <w:lang w:val="en-US"/>
              </w:rPr>
            </w:pPr>
            <w:r w:rsidRPr="00840CEF">
              <w:rPr>
                <w:rFonts w:asciiTheme="minorHAnsi" w:hAnsiTheme="minorHAnsi"/>
                <w:lang w:val="en-US"/>
              </w:rPr>
              <w:t xml:space="preserve">web: </w:t>
            </w:r>
            <w:r w:rsidRPr="00840CEF">
              <w:t>h</w:t>
            </w:r>
            <w:r w:rsidRPr="00840CEF">
              <w:rPr>
                <w:rFonts w:asciiTheme="minorHAnsi" w:hAnsiTheme="minorHAnsi"/>
                <w:lang w:val="en-US"/>
              </w:rPr>
              <w:t>ttps://organometallics.it</w:t>
            </w:r>
          </w:p>
        </w:tc>
      </w:tr>
      <w:tr w:rsidR="00CA5653" w:rsidRPr="00944D9E" w14:paraId="7DF77ED0" w14:textId="77777777" w:rsidTr="00737E40">
        <w:tc>
          <w:tcPr>
            <w:tcW w:w="1642" w:type="dxa"/>
            <w:shd w:val="clear" w:color="auto" w:fill="E5B8B7" w:themeFill="accent2" w:themeFillTint="66"/>
          </w:tcPr>
          <w:p w14:paraId="7D9D9096" w14:textId="77777777" w:rsidR="00CA5653" w:rsidRPr="00840CEF" w:rsidRDefault="00CA5653" w:rsidP="005B3068">
            <w:pPr>
              <w:rPr>
                <w:rFonts w:asciiTheme="minorHAnsi" w:hAnsiTheme="minorHAnsi"/>
                <w:lang w:val="en-US"/>
              </w:rPr>
            </w:pPr>
          </w:p>
        </w:tc>
        <w:tc>
          <w:tcPr>
            <w:tcW w:w="8105" w:type="dxa"/>
          </w:tcPr>
          <w:p w14:paraId="1FC259B0" w14:textId="5B87B65A" w:rsidR="00CA5653" w:rsidRPr="00840CEF" w:rsidRDefault="00CA5653" w:rsidP="00CA5653">
            <w:pPr>
              <w:rPr>
                <w:rFonts w:asciiTheme="minorHAnsi" w:hAnsiTheme="minorHAnsi"/>
                <w:b/>
                <w:bCs/>
                <w:lang w:val="en-GB"/>
              </w:rPr>
            </w:pPr>
            <w:r w:rsidRPr="00840CEF">
              <w:rPr>
                <w:rFonts w:asciiTheme="minorHAnsi" w:hAnsiTheme="minorHAnsi"/>
                <w:lang w:val="en-US"/>
              </w:rPr>
              <w:t>email: thomas.scattolin</w:t>
            </w:r>
            <w:r w:rsidRPr="00840CEF">
              <w:rPr>
                <w:rFonts w:asciiTheme="minorHAnsi" w:hAnsiTheme="minorHAnsi"/>
                <w:lang w:val="en-GB"/>
              </w:rPr>
              <w:t>@unipd.it</w:t>
            </w:r>
          </w:p>
        </w:tc>
      </w:tr>
      <w:tr w:rsidR="00F67721" w:rsidRPr="00840CEF" w14:paraId="7717A22A" w14:textId="77777777" w:rsidTr="00737E40">
        <w:tc>
          <w:tcPr>
            <w:tcW w:w="1642" w:type="dxa"/>
            <w:shd w:val="clear" w:color="auto" w:fill="E5B8B7" w:themeFill="accent2" w:themeFillTint="66"/>
          </w:tcPr>
          <w:p w14:paraId="1AC8F584" w14:textId="77777777" w:rsidR="00F67721" w:rsidRPr="00840CEF" w:rsidRDefault="00F67721" w:rsidP="005B3068">
            <w:pPr>
              <w:rPr>
                <w:rFonts w:asciiTheme="minorHAnsi" w:hAnsiTheme="minorHAnsi"/>
              </w:rPr>
            </w:pPr>
            <w:r w:rsidRPr="00840CEF">
              <w:rPr>
                <w:rFonts w:asciiTheme="minorHAnsi" w:hAnsiTheme="minorHAnsi"/>
              </w:rPr>
              <w:t>Co-Proponent</w:t>
            </w:r>
          </w:p>
        </w:tc>
        <w:tc>
          <w:tcPr>
            <w:tcW w:w="8105" w:type="dxa"/>
          </w:tcPr>
          <w:p w14:paraId="2A7F777C" w14:textId="5FFD6CC5" w:rsidR="00F67721" w:rsidRPr="00840CEF" w:rsidRDefault="00CA5653" w:rsidP="00B529A1">
            <w:pPr>
              <w:rPr>
                <w:rFonts w:asciiTheme="minorHAnsi" w:hAnsiTheme="minorHAnsi"/>
              </w:rPr>
            </w:pPr>
            <w:r w:rsidRPr="00840CEF">
              <w:rPr>
                <w:rFonts w:asciiTheme="minorHAnsi" w:hAnsiTheme="minorHAnsi"/>
              </w:rPr>
              <w:t>Prof. Roberto Battistutta</w:t>
            </w:r>
          </w:p>
        </w:tc>
      </w:tr>
      <w:tr w:rsidR="00F67721" w:rsidRPr="00840CEF" w14:paraId="7CC48004" w14:textId="77777777" w:rsidTr="00737E40">
        <w:tc>
          <w:tcPr>
            <w:tcW w:w="1642" w:type="dxa"/>
            <w:shd w:val="clear" w:color="auto" w:fill="E5B8B7" w:themeFill="accent2" w:themeFillTint="66"/>
          </w:tcPr>
          <w:p w14:paraId="60B52875" w14:textId="77777777" w:rsidR="00F67721" w:rsidRPr="00840CEF" w:rsidRDefault="00F67721" w:rsidP="005B3068">
            <w:pPr>
              <w:rPr>
                <w:rFonts w:asciiTheme="minorHAnsi" w:hAnsiTheme="minorHAnsi"/>
              </w:rPr>
            </w:pPr>
            <w:r w:rsidRPr="00840CEF">
              <w:rPr>
                <w:rFonts w:asciiTheme="minorHAnsi" w:hAnsiTheme="minorHAnsi"/>
              </w:rPr>
              <w:t>Research Group</w:t>
            </w:r>
          </w:p>
        </w:tc>
        <w:tc>
          <w:tcPr>
            <w:tcW w:w="8105" w:type="dxa"/>
          </w:tcPr>
          <w:p w14:paraId="20DDEC71" w14:textId="5464E0C4" w:rsidR="00F67721" w:rsidRPr="00840CEF" w:rsidRDefault="00CA5653" w:rsidP="00B529A1">
            <w:pPr>
              <w:rPr>
                <w:rFonts w:asciiTheme="minorHAnsi" w:hAnsiTheme="minorHAnsi"/>
              </w:rPr>
            </w:pPr>
            <w:r w:rsidRPr="00840CEF">
              <w:rPr>
                <w:rFonts w:asciiTheme="minorHAnsi" w:hAnsiTheme="minorHAnsi"/>
              </w:rPr>
              <w:t>Biomolecular Structures</w:t>
            </w:r>
          </w:p>
        </w:tc>
      </w:tr>
      <w:tr w:rsidR="00F67721" w:rsidRPr="00944D9E" w14:paraId="2F6476BF" w14:textId="77777777" w:rsidTr="00737E40">
        <w:tc>
          <w:tcPr>
            <w:tcW w:w="1642" w:type="dxa"/>
            <w:shd w:val="clear" w:color="auto" w:fill="E5B8B7" w:themeFill="accent2" w:themeFillTint="66"/>
          </w:tcPr>
          <w:p w14:paraId="197018E9" w14:textId="77777777" w:rsidR="00F67721" w:rsidRPr="00840CEF" w:rsidRDefault="00766722" w:rsidP="000D4C4D">
            <w:pPr>
              <w:rPr>
                <w:rFonts w:asciiTheme="minorHAnsi" w:hAnsiTheme="minorHAnsi"/>
              </w:rPr>
            </w:pPr>
            <w:r w:rsidRPr="00840CEF">
              <w:rPr>
                <w:rFonts w:asciiTheme="minorHAnsi" w:hAnsiTheme="minorHAnsi"/>
              </w:rPr>
              <w:t>C</w:t>
            </w:r>
            <w:r w:rsidR="00F67721" w:rsidRPr="00840CEF">
              <w:rPr>
                <w:rFonts w:asciiTheme="minorHAnsi" w:hAnsiTheme="minorHAnsi"/>
              </w:rPr>
              <w:t>ontact</w:t>
            </w:r>
          </w:p>
        </w:tc>
        <w:tc>
          <w:tcPr>
            <w:tcW w:w="8105" w:type="dxa"/>
          </w:tcPr>
          <w:p w14:paraId="7C785511" w14:textId="0C528A6C" w:rsidR="00F67721" w:rsidRPr="00840CEF" w:rsidRDefault="00F67721" w:rsidP="000D4C4D">
            <w:pPr>
              <w:rPr>
                <w:rFonts w:asciiTheme="minorHAnsi" w:hAnsiTheme="minorHAnsi"/>
                <w:lang w:val="en-US"/>
              </w:rPr>
            </w:pPr>
            <w:r w:rsidRPr="00840CEF">
              <w:rPr>
                <w:rFonts w:asciiTheme="minorHAnsi" w:hAnsiTheme="minorHAnsi"/>
                <w:lang w:val="en-US"/>
              </w:rPr>
              <w:t>web:</w:t>
            </w:r>
            <w:r w:rsidR="00CA5653" w:rsidRPr="00840CEF">
              <w:rPr>
                <w:rFonts w:asciiTheme="minorHAnsi" w:hAnsiTheme="minorHAnsi"/>
                <w:lang w:val="en-US"/>
              </w:rPr>
              <w:t xml:space="preserve"> https://wwwdisc.chimica.unipd.it/roberto.battistutta</w:t>
            </w:r>
          </w:p>
        </w:tc>
      </w:tr>
      <w:tr w:rsidR="00737E40" w:rsidRPr="00944D9E" w14:paraId="6A7CCB03" w14:textId="77777777" w:rsidTr="00737E40">
        <w:tc>
          <w:tcPr>
            <w:tcW w:w="1642" w:type="dxa"/>
            <w:shd w:val="clear" w:color="auto" w:fill="E5B8B7" w:themeFill="accent2" w:themeFillTint="66"/>
          </w:tcPr>
          <w:p w14:paraId="3C2C43BF" w14:textId="77777777" w:rsidR="00737E40" w:rsidRPr="00840CEF" w:rsidRDefault="00737E40" w:rsidP="000D4C4D">
            <w:pPr>
              <w:rPr>
                <w:rFonts w:asciiTheme="minorHAnsi" w:hAnsiTheme="minorHAnsi"/>
                <w:lang w:val="en-US"/>
              </w:rPr>
            </w:pPr>
          </w:p>
        </w:tc>
        <w:tc>
          <w:tcPr>
            <w:tcW w:w="8105" w:type="dxa"/>
          </w:tcPr>
          <w:p w14:paraId="07CD4FD8" w14:textId="3F59ED1D" w:rsidR="00737E40" w:rsidRPr="00840CEF" w:rsidRDefault="00737E40" w:rsidP="005B3068">
            <w:pPr>
              <w:rPr>
                <w:rFonts w:asciiTheme="minorHAnsi" w:hAnsiTheme="minorHAnsi"/>
                <w:lang w:val="en-US"/>
              </w:rPr>
            </w:pPr>
            <w:r w:rsidRPr="00840CEF">
              <w:rPr>
                <w:rFonts w:asciiTheme="minorHAnsi" w:hAnsiTheme="minorHAnsi"/>
                <w:lang w:val="en-US"/>
              </w:rPr>
              <w:t>email: roberto.battistutta@unipd.it</w:t>
            </w:r>
          </w:p>
        </w:tc>
      </w:tr>
      <w:tr w:rsidR="00766722" w:rsidRPr="00944D9E" w14:paraId="1E075A07" w14:textId="77777777" w:rsidTr="00766722">
        <w:tc>
          <w:tcPr>
            <w:tcW w:w="9747" w:type="dxa"/>
            <w:gridSpan w:val="2"/>
            <w:tcBorders>
              <w:left w:val="nil"/>
              <w:right w:val="nil"/>
            </w:tcBorders>
            <w:shd w:val="clear" w:color="auto" w:fill="FFFFFF" w:themeFill="background1"/>
          </w:tcPr>
          <w:p w14:paraId="50851F1C" w14:textId="77777777" w:rsidR="00766722" w:rsidRPr="00840CEF" w:rsidRDefault="00766722" w:rsidP="005B3068">
            <w:pPr>
              <w:rPr>
                <w:rFonts w:asciiTheme="minorHAnsi" w:hAnsiTheme="minorHAnsi"/>
                <w:b/>
                <w:lang w:val="en-US"/>
              </w:rPr>
            </w:pPr>
          </w:p>
        </w:tc>
      </w:tr>
      <w:tr w:rsidR="00766722" w:rsidRPr="00840CEF" w14:paraId="23929B29" w14:textId="77777777" w:rsidTr="00540D15">
        <w:tc>
          <w:tcPr>
            <w:tcW w:w="9747" w:type="dxa"/>
            <w:gridSpan w:val="2"/>
            <w:shd w:val="clear" w:color="auto" w:fill="C00000"/>
          </w:tcPr>
          <w:p w14:paraId="1B1584C1" w14:textId="77777777" w:rsidR="00766722" w:rsidRPr="00840CEF" w:rsidRDefault="00766722" w:rsidP="005B3068">
            <w:pPr>
              <w:rPr>
                <w:rFonts w:asciiTheme="minorHAnsi" w:hAnsiTheme="minorHAnsi"/>
                <w:b/>
                <w:lang w:val="en-US"/>
              </w:rPr>
            </w:pPr>
            <w:r w:rsidRPr="00840CEF">
              <w:rPr>
                <w:rFonts w:asciiTheme="minorHAnsi" w:hAnsiTheme="minorHAnsi"/>
                <w:b/>
                <w:lang w:val="en-US"/>
              </w:rPr>
              <w:t>International Secondment</w:t>
            </w:r>
          </w:p>
        </w:tc>
      </w:tr>
      <w:tr w:rsidR="00766722" w:rsidRPr="00840CEF" w14:paraId="11E8BA08" w14:textId="77777777" w:rsidTr="00737E40">
        <w:tc>
          <w:tcPr>
            <w:tcW w:w="1642" w:type="dxa"/>
            <w:shd w:val="clear" w:color="auto" w:fill="E5B8B7" w:themeFill="accent2" w:themeFillTint="66"/>
          </w:tcPr>
          <w:p w14:paraId="4A572C77" w14:textId="77777777" w:rsidR="00766722" w:rsidRPr="00840CEF" w:rsidRDefault="00766722" w:rsidP="000D4C4D">
            <w:pPr>
              <w:rPr>
                <w:rFonts w:asciiTheme="minorHAnsi" w:hAnsiTheme="minorHAnsi"/>
                <w:lang w:val="en-US"/>
              </w:rPr>
            </w:pPr>
            <w:r w:rsidRPr="00840CEF">
              <w:rPr>
                <w:rFonts w:asciiTheme="minorHAnsi" w:hAnsiTheme="minorHAnsi"/>
              </w:rPr>
              <w:t>PI</w:t>
            </w:r>
          </w:p>
        </w:tc>
        <w:tc>
          <w:tcPr>
            <w:tcW w:w="8105" w:type="dxa"/>
          </w:tcPr>
          <w:p w14:paraId="0D51B065" w14:textId="3E088EEF" w:rsidR="00766722" w:rsidRPr="00840CEF" w:rsidRDefault="004D6C4F" w:rsidP="005B3068">
            <w:pPr>
              <w:rPr>
                <w:rFonts w:asciiTheme="minorHAnsi" w:hAnsiTheme="minorHAnsi"/>
                <w:lang w:val="en-US"/>
              </w:rPr>
            </w:pPr>
            <w:r w:rsidRPr="00840CEF">
              <w:rPr>
                <w:rFonts w:asciiTheme="minorHAnsi" w:hAnsiTheme="minorHAnsi"/>
                <w:lang w:val="en-US"/>
              </w:rPr>
              <w:t>Dr. Pablo Nogara</w:t>
            </w:r>
          </w:p>
        </w:tc>
      </w:tr>
      <w:tr w:rsidR="00766722" w:rsidRPr="00944D9E" w14:paraId="4DB0F197" w14:textId="77777777" w:rsidTr="00737E40">
        <w:tc>
          <w:tcPr>
            <w:tcW w:w="1642" w:type="dxa"/>
            <w:shd w:val="clear" w:color="auto" w:fill="E5B8B7" w:themeFill="accent2" w:themeFillTint="66"/>
          </w:tcPr>
          <w:p w14:paraId="2835863F" w14:textId="77777777" w:rsidR="00766722" w:rsidRPr="00840CEF" w:rsidRDefault="00766722" w:rsidP="000D4C4D">
            <w:pPr>
              <w:rPr>
                <w:rFonts w:asciiTheme="minorHAnsi" w:hAnsiTheme="minorHAnsi"/>
                <w:lang w:val="en-US"/>
              </w:rPr>
            </w:pPr>
            <w:r w:rsidRPr="00840CEF">
              <w:rPr>
                <w:rFonts w:asciiTheme="minorHAnsi" w:hAnsiTheme="minorHAnsi"/>
                <w:lang w:val="en-US"/>
              </w:rPr>
              <w:t>Institute</w:t>
            </w:r>
          </w:p>
        </w:tc>
        <w:tc>
          <w:tcPr>
            <w:tcW w:w="8105" w:type="dxa"/>
          </w:tcPr>
          <w:p w14:paraId="286BE15A" w14:textId="1EAB0DED" w:rsidR="00766722" w:rsidRPr="00840CEF" w:rsidRDefault="004D6C4F" w:rsidP="005B3068">
            <w:pPr>
              <w:rPr>
                <w:rFonts w:asciiTheme="minorHAnsi" w:hAnsiTheme="minorHAnsi"/>
                <w:lang w:val="en-US"/>
              </w:rPr>
            </w:pPr>
            <w:r w:rsidRPr="00840CEF">
              <w:rPr>
                <w:rFonts w:asciiTheme="minorHAnsi" w:hAnsiTheme="minorHAnsi"/>
                <w:lang w:val="en-US"/>
              </w:rPr>
              <w:t>Federal Institute of Education, Science and Technology Sul-rio-grandense (IFSul)</w:t>
            </w:r>
          </w:p>
        </w:tc>
      </w:tr>
      <w:tr w:rsidR="00766722" w:rsidRPr="00840CEF" w14:paraId="61C6B96C" w14:textId="77777777" w:rsidTr="00737E40">
        <w:tc>
          <w:tcPr>
            <w:tcW w:w="1642" w:type="dxa"/>
            <w:shd w:val="clear" w:color="auto" w:fill="E5B8B7" w:themeFill="accent2" w:themeFillTint="66"/>
          </w:tcPr>
          <w:p w14:paraId="18311B07" w14:textId="77777777" w:rsidR="00766722" w:rsidRPr="00840CEF" w:rsidRDefault="00766722" w:rsidP="000D4C4D">
            <w:pPr>
              <w:rPr>
                <w:rFonts w:asciiTheme="minorHAnsi" w:hAnsiTheme="minorHAnsi"/>
              </w:rPr>
            </w:pPr>
            <w:r w:rsidRPr="00840CEF">
              <w:rPr>
                <w:rFonts w:asciiTheme="minorHAnsi" w:hAnsiTheme="minorHAnsi"/>
              </w:rPr>
              <w:t>Place, country</w:t>
            </w:r>
          </w:p>
        </w:tc>
        <w:tc>
          <w:tcPr>
            <w:tcW w:w="8105" w:type="dxa"/>
          </w:tcPr>
          <w:p w14:paraId="2EE6A7F9" w14:textId="6E96F182" w:rsidR="00766722" w:rsidRPr="00840CEF" w:rsidRDefault="004D6C4F" w:rsidP="005B3068">
            <w:pPr>
              <w:rPr>
                <w:rFonts w:asciiTheme="minorHAnsi" w:hAnsiTheme="minorHAnsi"/>
                <w:lang w:val="en-US"/>
              </w:rPr>
            </w:pPr>
            <w:r w:rsidRPr="00840CEF">
              <w:rPr>
                <w:rFonts w:asciiTheme="minorHAnsi" w:hAnsiTheme="minorHAnsi"/>
                <w:lang w:val="en-US"/>
              </w:rPr>
              <w:t>Bagé, RS, Brazil</w:t>
            </w:r>
          </w:p>
        </w:tc>
      </w:tr>
      <w:tr w:rsidR="00766722" w:rsidRPr="00840CEF" w14:paraId="28723AA8" w14:textId="77777777" w:rsidTr="00737E40">
        <w:tc>
          <w:tcPr>
            <w:tcW w:w="1642" w:type="dxa"/>
            <w:shd w:val="clear" w:color="auto" w:fill="E5B8B7" w:themeFill="accent2" w:themeFillTint="66"/>
          </w:tcPr>
          <w:p w14:paraId="1FC44665" w14:textId="77777777" w:rsidR="00766722" w:rsidRPr="00840CEF" w:rsidRDefault="00766722" w:rsidP="000D4C4D">
            <w:pPr>
              <w:rPr>
                <w:rFonts w:asciiTheme="minorHAnsi" w:hAnsiTheme="minorHAnsi"/>
                <w:lang w:val="en-US"/>
              </w:rPr>
            </w:pPr>
            <w:r w:rsidRPr="00840CEF">
              <w:rPr>
                <w:rFonts w:asciiTheme="minorHAnsi" w:hAnsiTheme="minorHAnsi"/>
                <w:lang w:val="en-US"/>
              </w:rPr>
              <w:t># months (min.3)</w:t>
            </w:r>
          </w:p>
        </w:tc>
        <w:tc>
          <w:tcPr>
            <w:tcW w:w="8105" w:type="dxa"/>
          </w:tcPr>
          <w:p w14:paraId="47CD4238" w14:textId="753E6FD0" w:rsidR="00766722" w:rsidRPr="00840CEF" w:rsidRDefault="004D6C4F" w:rsidP="005B3068">
            <w:pPr>
              <w:rPr>
                <w:rFonts w:asciiTheme="minorHAnsi" w:hAnsiTheme="minorHAnsi"/>
                <w:lang w:val="en-US"/>
              </w:rPr>
            </w:pPr>
            <w:r w:rsidRPr="00840CEF">
              <w:rPr>
                <w:rFonts w:asciiTheme="minorHAnsi" w:hAnsiTheme="minorHAnsi"/>
                <w:lang w:val="en-US"/>
              </w:rPr>
              <w:t>4</w:t>
            </w:r>
          </w:p>
        </w:tc>
      </w:tr>
    </w:tbl>
    <w:p w14:paraId="4141107B" w14:textId="77777777" w:rsidR="00F67721" w:rsidRPr="00840CEF" w:rsidRDefault="00F67721" w:rsidP="005B3068">
      <w:pPr>
        <w:rPr>
          <w:rFonts w:asciiTheme="minorHAnsi" w:hAnsiTheme="minorHAnsi"/>
          <w:b/>
        </w:rPr>
      </w:pPr>
    </w:p>
    <w:p w14:paraId="671A35BA" w14:textId="77777777" w:rsidR="00CA5653" w:rsidRPr="00840CEF" w:rsidRDefault="00CA5653">
      <w:pPr>
        <w:rPr>
          <w:rFonts w:asciiTheme="minorHAnsi" w:hAnsiTheme="minorHAnsi"/>
          <w:b/>
          <w:sz w:val="22"/>
          <w:szCs w:val="22"/>
          <w:lang w:val="en-US"/>
        </w:rPr>
      </w:pPr>
      <w:r w:rsidRPr="00840CEF">
        <w:rPr>
          <w:rFonts w:asciiTheme="minorHAnsi" w:hAnsiTheme="minorHAnsi"/>
          <w:b/>
          <w:sz w:val="22"/>
          <w:szCs w:val="22"/>
          <w:lang w:val="en-US"/>
        </w:rPr>
        <w:br w:type="page"/>
      </w:r>
    </w:p>
    <w:p w14:paraId="7822032A" w14:textId="7703C7F0" w:rsidR="00F641EA" w:rsidRPr="00840CEF" w:rsidRDefault="005B3068" w:rsidP="00766722">
      <w:pPr>
        <w:rPr>
          <w:rFonts w:asciiTheme="minorHAnsi" w:hAnsiTheme="minorHAnsi"/>
          <w:b/>
          <w:sz w:val="22"/>
          <w:szCs w:val="22"/>
          <w:lang w:val="en-US"/>
        </w:rPr>
      </w:pPr>
      <w:r w:rsidRPr="00840CEF">
        <w:rPr>
          <w:rFonts w:asciiTheme="minorHAnsi" w:hAnsiTheme="minorHAnsi"/>
          <w:b/>
          <w:sz w:val="22"/>
          <w:szCs w:val="22"/>
          <w:lang w:val="en-US"/>
        </w:rPr>
        <w:lastRenderedPageBreak/>
        <w:t>Project description</w:t>
      </w:r>
      <w:r w:rsidR="00F67721" w:rsidRPr="00840CEF">
        <w:rPr>
          <w:rFonts w:asciiTheme="minorHAnsi" w:hAnsiTheme="minorHAnsi"/>
          <w:b/>
          <w:sz w:val="22"/>
          <w:szCs w:val="22"/>
          <w:lang w:val="en-US"/>
        </w:rPr>
        <w:t xml:space="preserve"> (</w:t>
      </w:r>
      <w:r w:rsidR="00766722" w:rsidRPr="00840CEF">
        <w:rPr>
          <w:rFonts w:asciiTheme="minorHAnsi" w:hAnsiTheme="minorHAnsi"/>
          <w:b/>
          <w:sz w:val="22"/>
          <w:szCs w:val="22"/>
          <w:lang w:val="en-US"/>
        </w:rPr>
        <w:t>2</w:t>
      </w:r>
      <w:r w:rsidR="00F67721" w:rsidRPr="00840CEF">
        <w:rPr>
          <w:rFonts w:asciiTheme="minorHAnsi" w:hAnsiTheme="minorHAnsi"/>
          <w:b/>
          <w:sz w:val="22"/>
          <w:szCs w:val="22"/>
          <w:lang w:val="en-US"/>
        </w:rPr>
        <w:t xml:space="preserve"> page max)</w:t>
      </w:r>
      <w:r w:rsidRPr="00840CEF">
        <w:rPr>
          <w:rFonts w:asciiTheme="minorHAnsi" w:hAnsiTheme="minorHAnsi"/>
          <w:b/>
          <w:sz w:val="22"/>
          <w:szCs w:val="22"/>
          <w:lang w:val="en-US"/>
        </w:rPr>
        <w:t>:</w:t>
      </w:r>
    </w:p>
    <w:p w14:paraId="61D68707" w14:textId="77777777" w:rsidR="00CA5653" w:rsidRPr="00840CEF" w:rsidRDefault="00CA5653" w:rsidP="00766722">
      <w:pPr>
        <w:rPr>
          <w:rFonts w:asciiTheme="minorHAnsi" w:hAnsiTheme="minorHAnsi"/>
          <w:b/>
          <w:sz w:val="22"/>
          <w:szCs w:val="22"/>
          <w:lang w:val="en-US"/>
        </w:rPr>
      </w:pPr>
    </w:p>
    <w:p w14:paraId="5845048E" w14:textId="7849F627" w:rsidR="00CA5653" w:rsidRPr="00840CEF" w:rsidRDefault="00CA5653" w:rsidP="00CA5653">
      <w:pPr>
        <w:spacing w:line="360" w:lineRule="auto"/>
        <w:jc w:val="both"/>
        <w:rPr>
          <w:rFonts w:asciiTheme="minorHAnsi" w:hAnsiTheme="minorHAnsi" w:cstheme="minorHAnsi"/>
          <w:sz w:val="22"/>
          <w:szCs w:val="22"/>
          <w:lang w:val="en-GB"/>
        </w:rPr>
      </w:pPr>
      <w:r w:rsidRPr="00840CEF">
        <w:rPr>
          <w:rFonts w:asciiTheme="minorHAnsi" w:hAnsiTheme="minorHAnsi" w:cstheme="minorHAnsi"/>
          <w:sz w:val="22"/>
          <w:szCs w:val="22"/>
          <w:lang w:val="en-GB"/>
        </w:rPr>
        <w:t>Immunogenic cell death (ICD) is a form of regulated cell death capable of eliciting an immune response against dying cells. ICD is characterized by the release of danger-associated molecular patterns (DAMPs), which include molecules such as calreticulin, ATP, and high mobility group box 1 (HMGB1). These molecules function as immunostimulatory signals, activating antigen-presenting cells and promoting an adaptive immune response. Given its ability to enhance anti-tumor immunity, ICD has emerged as a promising strategy in cancer treatment.</w:t>
      </w:r>
      <w:r w:rsidR="00CB77A4" w:rsidRPr="00840CEF">
        <w:rPr>
          <w:rFonts w:asciiTheme="minorHAnsi" w:hAnsiTheme="minorHAnsi" w:cstheme="minorHAnsi"/>
          <w:sz w:val="22"/>
          <w:szCs w:val="22"/>
          <w:vertAlign w:val="superscript"/>
          <w:lang w:val="en-GB"/>
        </w:rPr>
        <w:t>1</w:t>
      </w:r>
      <w:r w:rsidRPr="00840CEF">
        <w:rPr>
          <w:rFonts w:asciiTheme="minorHAnsi" w:hAnsiTheme="minorHAnsi" w:cstheme="minorHAnsi"/>
          <w:sz w:val="22"/>
          <w:szCs w:val="22"/>
          <w:lang w:val="en-GB"/>
        </w:rPr>
        <w:t xml:space="preserve"> However, to date, no established design principles exist for the development of efficient ICD inducers, limiting their rational discovery and optimization. Preliminary studies by the Principal Investigator (PI) have demonstrated that organopalladium complexes can effectively induce ICD in cancer models.</w:t>
      </w:r>
      <w:r w:rsidR="00CB77A4" w:rsidRPr="00840CEF">
        <w:rPr>
          <w:rFonts w:asciiTheme="minorHAnsi" w:hAnsiTheme="minorHAnsi" w:cstheme="minorHAnsi"/>
          <w:sz w:val="22"/>
          <w:szCs w:val="22"/>
          <w:vertAlign w:val="superscript"/>
          <w:lang w:val="en-GB"/>
        </w:rPr>
        <w:t>2</w:t>
      </w:r>
      <w:r w:rsidRPr="00840CEF">
        <w:rPr>
          <w:rFonts w:asciiTheme="minorHAnsi" w:hAnsiTheme="minorHAnsi" w:cstheme="minorHAnsi"/>
          <w:sz w:val="22"/>
          <w:szCs w:val="22"/>
          <w:lang w:val="en-GB"/>
        </w:rPr>
        <w:t xml:space="preserve"> Encouraged by these results, this project aims to extend the study to a broader range of transition metal complexes, investigating the correlation between their stereoelectronic properties and their ability to trigger ICD. The ultimate goal is to establish structure-activity relationships (SARs) that will guide the rational design of novel and efficient ICD-inducing metal complexes.</w:t>
      </w:r>
    </w:p>
    <w:p w14:paraId="6ACCA1A3" w14:textId="77777777" w:rsidR="00CA5653" w:rsidRPr="00840CEF" w:rsidRDefault="00CA5653" w:rsidP="00CA5653">
      <w:pPr>
        <w:spacing w:line="360" w:lineRule="auto"/>
        <w:jc w:val="both"/>
        <w:rPr>
          <w:rFonts w:asciiTheme="minorHAnsi" w:hAnsiTheme="minorHAnsi" w:cstheme="minorHAnsi"/>
          <w:sz w:val="22"/>
          <w:szCs w:val="22"/>
          <w:lang w:val="en-GB"/>
        </w:rPr>
      </w:pPr>
      <w:r w:rsidRPr="00840CEF">
        <w:rPr>
          <w:rFonts w:asciiTheme="minorHAnsi" w:hAnsiTheme="minorHAnsi" w:cstheme="minorHAnsi"/>
          <w:sz w:val="22"/>
          <w:szCs w:val="22"/>
          <w:lang w:val="en-GB"/>
        </w:rPr>
        <w:t xml:space="preserve">The project will focus on the synthesis of a diverse library of transition metal complexes, including but not limited to palladium, platinum, gold, and ruthenium complexes, featuring a variety of ligands with distinct steric and electronic properties. By systematically modulating ligand properties, the project aims to explore their influence on the biological activity of the corresponding complexes. The synthesized metal complexes will be tested for their ability to induce ICD in high-grade serous ovarian cancer (HGSOC) models, the most common and aggressive subtype of ovarian cancer, often characterized by late diagnosis and poor prognosis. Current treatments rely heavily on platinum-based chemotherapeutics, which show limited efficacy due to resistance mechanisms. The ability of the metal complexes to induce ICD will be assessed by measuring the release of key DAMPs (calreticulin exposure, ATP secretion, and HMGB1 release) </w:t>
      </w:r>
      <w:r w:rsidRPr="00840CEF">
        <w:rPr>
          <w:rFonts w:asciiTheme="minorHAnsi" w:hAnsiTheme="minorHAnsi" w:cstheme="minorHAnsi"/>
          <w:i/>
          <w:iCs/>
          <w:sz w:val="22"/>
          <w:szCs w:val="22"/>
          <w:lang w:val="en-GB"/>
        </w:rPr>
        <w:t>in vitro</w:t>
      </w:r>
      <w:r w:rsidRPr="00840CEF">
        <w:rPr>
          <w:rFonts w:asciiTheme="minorHAnsi" w:hAnsiTheme="minorHAnsi" w:cstheme="minorHAnsi"/>
          <w:sz w:val="22"/>
          <w:szCs w:val="22"/>
          <w:lang w:val="en-GB"/>
        </w:rPr>
        <w:t xml:space="preserve"> and </w:t>
      </w:r>
      <w:r w:rsidRPr="00840CEF">
        <w:rPr>
          <w:rFonts w:asciiTheme="minorHAnsi" w:hAnsiTheme="minorHAnsi" w:cstheme="minorHAnsi"/>
          <w:i/>
          <w:iCs/>
          <w:sz w:val="22"/>
          <w:szCs w:val="22"/>
          <w:lang w:val="en-GB"/>
        </w:rPr>
        <w:t>ex vivo</w:t>
      </w:r>
      <w:r w:rsidRPr="00840CEF">
        <w:rPr>
          <w:rFonts w:asciiTheme="minorHAnsi" w:hAnsiTheme="minorHAnsi" w:cstheme="minorHAnsi"/>
          <w:sz w:val="22"/>
          <w:szCs w:val="22"/>
          <w:lang w:val="en-GB"/>
        </w:rPr>
        <w:t>. These studies will be conducted in collaboration with the Department of Pharmaceutical Sciences (Prof. Valentina Gandin) and the CRO of Aviano (Prof. Flavio Rizzolio).</w:t>
      </w:r>
    </w:p>
    <w:p w14:paraId="3EF3DFC3" w14:textId="1E439052" w:rsidR="00961CAC" w:rsidRPr="00840CEF" w:rsidRDefault="00CA5653" w:rsidP="00CA5653">
      <w:pPr>
        <w:spacing w:line="360" w:lineRule="auto"/>
        <w:jc w:val="both"/>
        <w:rPr>
          <w:rFonts w:asciiTheme="minorHAnsi" w:hAnsiTheme="minorHAnsi" w:cstheme="minorHAnsi"/>
          <w:sz w:val="22"/>
          <w:szCs w:val="22"/>
          <w:lang w:val="en-GB"/>
        </w:rPr>
      </w:pPr>
      <w:r w:rsidRPr="00840CEF">
        <w:rPr>
          <w:rFonts w:asciiTheme="minorHAnsi" w:hAnsiTheme="minorHAnsi" w:cstheme="minorHAnsi"/>
          <w:sz w:val="22"/>
          <w:szCs w:val="22"/>
          <w:lang w:val="en-GB"/>
        </w:rPr>
        <w:t>A key innovation of this project is the exploration of structure-activity relationships using advanced statistical and machine learning techniques. The stereoelectronic properties of the ligands will be quantified using parameters such as Tolman Electronic Parameter (TEP), buried volume (%V</w:t>
      </w:r>
      <w:r w:rsidRPr="00840CEF">
        <w:rPr>
          <w:rFonts w:asciiTheme="minorHAnsi" w:hAnsiTheme="minorHAnsi" w:cstheme="minorHAnsi"/>
          <w:sz w:val="22"/>
          <w:szCs w:val="22"/>
          <w:vertAlign w:val="subscript"/>
          <w:lang w:val="en-GB"/>
        </w:rPr>
        <w:t>bur</w:t>
      </w:r>
      <w:r w:rsidRPr="00840CEF">
        <w:rPr>
          <w:rFonts w:asciiTheme="minorHAnsi" w:hAnsiTheme="minorHAnsi" w:cstheme="minorHAnsi"/>
          <w:sz w:val="22"/>
          <w:szCs w:val="22"/>
          <w:lang w:val="en-GB"/>
        </w:rPr>
        <w:t>), and bite angle, etc.</w:t>
      </w:r>
      <w:r w:rsidR="00CB77A4" w:rsidRPr="00840CEF">
        <w:rPr>
          <w:rFonts w:asciiTheme="minorHAnsi" w:hAnsiTheme="minorHAnsi" w:cstheme="minorHAnsi"/>
          <w:sz w:val="22"/>
          <w:szCs w:val="22"/>
          <w:vertAlign w:val="superscript"/>
          <w:lang w:val="en-GB"/>
        </w:rPr>
        <w:t>3</w:t>
      </w:r>
      <w:r w:rsidRPr="00840CEF">
        <w:rPr>
          <w:rFonts w:asciiTheme="minorHAnsi" w:hAnsiTheme="minorHAnsi" w:cstheme="minorHAnsi"/>
          <w:sz w:val="22"/>
          <w:szCs w:val="22"/>
          <w:lang w:val="en-GB"/>
        </w:rPr>
        <w:t xml:space="preserve"> The relationships between these descriptors and ICD induction (as assessed via DAMPs release) will be analysed using multivariate statistical approaches and machine learning models. This approach will enable the prediction of more potent ICD inducers and provide a framework for the rational design of next-generation metallodrugs. The most effective ICD-inducing metal complexes will undergo in-depth mechanistic studies to understand their stability and potential off-target interactions by assessing their reactivity with biologically relevant molecules such as glutathione. Given that the primary molecular target of ICD-inducing metal complexes is often thioredoxin reductase (TrxR), an essential enzyme in cellular redox homeostasis and a promising target for </w:t>
      </w:r>
      <w:r w:rsidRPr="00840CEF">
        <w:rPr>
          <w:rFonts w:asciiTheme="minorHAnsi" w:hAnsiTheme="minorHAnsi" w:cstheme="minorHAnsi"/>
          <w:sz w:val="22"/>
          <w:szCs w:val="22"/>
          <w:lang w:val="en-GB"/>
        </w:rPr>
        <w:lastRenderedPageBreak/>
        <w:t xml:space="preserve">metallodrugs due to its overexpression in cancer cells, the interaction between the selected metal complexes and TrxR will be studied using calorimetric techniques such as isothermal titration calorimetry (ITC) and X-ray crystallography. </w:t>
      </w:r>
      <w:r w:rsidR="00961CAC" w:rsidRPr="00840CEF">
        <w:rPr>
          <w:rFonts w:asciiTheme="minorHAnsi" w:hAnsiTheme="minorHAnsi" w:cstheme="minorHAnsi"/>
          <w:sz w:val="22"/>
          <w:szCs w:val="22"/>
          <w:lang w:val="en-GB"/>
        </w:rPr>
        <w:t xml:space="preserve">The production of recombinant TrxR </w:t>
      </w:r>
      <w:r w:rsidR="008C7FDD" w:rsidRPr="00840CEF">
        <w:rPr>
          <w:rFonts w:asciiTheme="minorHAnsi" w:hAnsiTheme="minorHAnsi" w:cstheme="minorHAnsi"/>
          <w:sz w:val="22"/>
          <w:szCs w:val="22"/>
          <w:lang w:val="en-GB"/>
        </w:rPr>
        <w:t xml:space="preserve">enzymes </w:t>
      </w:r>
      <w:r w:rsidR="00961CAC" w:rsidRPr="00840CEF">
        <w:rPr>
          <w:rFonts w:asciiTheme="minorHAnsi" w:hAnsiTheme="minorHAnsi" w:cstheme="minorHAnsi"/>
          <w:sz w:val="22"/>
          <w:szCs w:val="22"/>
          <w:lang w:val="en-GB"/>
        </w:rPr>
        <w:t xml:space="preserve">and the structural characterization of </w:t>
      </w:r>
      <w:r w:rsidR="008C7FDD" w:rsidRPr="00840CEF">
        <w:rPr>
          <w:rFonts w:asciiTheme="minorHAnsi" w:hAnsiTheme="minorHAnsi" w:cstheme="minorHAnsi"/>
          <w:sz w:val="22"/>
          <w:szCs w:val="22"/>
          <w:lang w:val="en-GB"/>
        </w:rPr>
        <w:t>the</w:t>
      </w:r>
      <w:r w:rsidR="00961CAC" w:rsidRPr="00840CEF">
        <w:rPr>
          <w:rFonts w:asciiTheme="minorHAnsi" w:hAnsiTheme="minorHAnsi" w:cstheme="minorHAnsi"/>
          <w:sz w:val="22"/>
          <w:szCs w:val="22"/>
          <w:lang w:val="en-GB"/>
        </w:rPr>
        <w:t xml:space="preserve"> complexes with metallodrugs by X-ray crystallography will be performed in collaboration with the group of Prof. Battistutta, who will act as co-supervisor.</w:t>
      </w:r>
    </w:p>
    <w:p w14:paraId="0EEFC4B6" w14:textId="77777777" w:rsidR="00CA5653" w:rsidRPr="00840CEF" w:rsidRDefault="00CA5653" w:rsidP="00CA5653">
      <w:pPr>
        <w:spacing w:line="360" w:lineRule="auto"/>
        <w:jc w:val="both"/>
        <w:rPr>
          <w:rFonts w:asciiTheme="minorHAnsi" w:hAnsiTheme="minorHAnsi" w:cstheme="minorHAnsi"/>
          <w:sz w:val="22"/>
          <w:szCs w:val="22"/>
          <w:lang w:val="en-GB"/>
        </w:rPr>
      </w:pPr>
      <w:r w:rsidRPr="00840CEF">
        <w:rPr>
          <w:rFonts w:asciiTheme="minorHAnsi" w:hAnsiTheme="minorHAnsi" w:cstheme="minorHAnsi"/>
          <w:sz w:val="22"/>
          <w:szCs w:val="22"/>
          <w:lang w:val="en-GB"/>
        </w:rPr>
        <w:t xml:space="preserve">To complement the experimental work, a computational study will be undertaken to investigate the binding modes of the most promising metallodrugs with their molecular targets. Molecular docking simulations will be employed to predict interactions and provide a theoretical foundation for experimental findings. This part of the project will be carried out during a research stay at a leading international institution, fostering scientific exchange and broadening the training of the PhD student. </w:t>
      </w:r>
    </w:p>
    <w:p w14:paraId="1F5A3FA7" w14:textId="77777777" w:rsidR="00CA5653" w:rsidRPr="00840CEF" w:rsidRDefault="00CA5653" w:rsidP="00CA5653">
      <w:pPr>
        <w:spacing w:line="360" w:lineRule="auto"/>
        <w:jc w:val="both"/>
        <w:rPr>
          <w:rFonts w:asciiTheme="minorHAnsi" w:hAnsiTheme="minorHAnsi" w:cstheme="minorHAnsi"/>
          <w:sz w:val="22"/>
          <w:szCs w:val="22"/>
          <w:lang w:val="en-GB"/>
        </w:rPr>
      </w:pPr>
      <w:r w:rsidRPr="00840CEF">
        <w:rPr>
          <w:rFonts w:asciiTheme="minorHAnsi" w:hAnsiTheme="minorHAnsi" w:cstheme="minorHAnsi"/>
          <w:sz w:val="22"/>
          <w:szCs w:val="22"/>
          <w:lang w:val="en-GB"/>
        </w:rPr>
        <w:t xml:space="preserve">Overall, the establishment of predictive structure-activity relationships will enable a more rational approach to the development of ICD-inducing metallodrugs, bridging the gap between chemistry and immuno-oncology. Moreover, by focusing on high-grade serous ovarian cancer, the project aims to contribute to the development of novel therapeutic strategies for a malignancy with limited treatment options. </w:t>
      </w:r>
    </w:p>
    <w:p w14:paraId="6ED98691" w14:textId="5A21DBF9" w:rsidR="00CA5653" w:rsidRPr="00840CEF" w:rsidRDefault="00CA5653" w:rsidP="00CB77A4">
      <w:pPr>
        <w:spacing w:after="160" w:line="360" w:lineRule="auto"/>
        <w:jc w:val="both"/>
        <w:rPr>
          <w:rFonts w:asciiTheme="minorHAnsi" w:hAnsiTheme="minorHAnsi" w:cstheme="minorHAnsi"/>
          <w:sz w:val="22"/>
          <w:szCs w:val="22"/>
          <w:lang w:val="en-GB"/>
        </w:rPr>
      </w:pPr>
      <w:r w:rsidRPr="00840CEF">
        <w:rPr>
          <w:rFonts w:asciiTheme="minorHAnsi" w:hAnsiTheme="minorHAnsi" w:cstheme="minorHAnsi"/>
          <w:sz w:val="22"/>
          <w:szCs w:val="22"/>
          <w:lang w:val="en-GB"/>
        </w:rPr>
        <w:t>This PhD project aims to push the boundaries of metallodrug research by integrating synthetic chemistry, immuno-oncology, structural biology, and computational modelling</w:t>
      </w:r>
      <w:r w:rsidR="00944D9E">
        <w:rPr>
          <w:rFonts w:asciiTheme="minorHAnsi" w:hAnsiTheme="minorHAnsi" w:cstheme="minorHAnsi"/>
          <w:sz w:val="22"/>
          <w:szCs w:val="22"/>
          <w:lang w:val="en-GB"/>
        </w:rPr>
        <w:t xml:space="preserve"> (Figure 1)</w:t>
      </w:r>
      <w:r w:rsidRPr="00840CEF">
        <w:rPr>
          <w:rFonts w:asciiTheme="minorHAnsi" w:hAnsiTheme="minorHAnsi" w:cstheme="minorHAnsi"/>
          <w:sz w:val="22"/>
          <w:szCs w:val="22"/>
          <w:lang w:val="en-GB"/>
        </w:rPr>
        <w:t xml:space="preserve">. Through the establishment of robust design principles for ICD inducers, this research will provide a valuable framework for future developments in metal-based anticancer therapeutics. </w:t>
      </w:r>
    </w:p>
    <w:p w14:paraId="22B6B29F" w14:textId="28F96F08" w:rsidR="00CB77A4" w:rsidRPr="00840CEF" w:rsidRDefault="00CB77A4" w:rsidP="00CB77A4">
      <w:pPr>
        <w:tabs>
          <w:tab w:val="left" w:pos="2127"/>
        </w:tabs>
        <w:jc w:val="center"/>
      </w:pPr>
      <w:r w:rsidRPr="00840CEF">
        <w:rPr>
          <w:noProof/>
        </w:rPr>
        <w:drawing>
          <wp:inline distT="0" distB="0" distL="0" distR="0" wp14:anchorId="0C57E346" wp14:editId="6000C821">
            <wp:extent cx="4587240" cy="2580143"/>
            <wp:effectExtent l="0" t="0" r="3810" b="0"/>
            <wp:docPr id="755100265" name="Immagine 2" descr="Immagine che contiene testo, cartone anima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00265" name="Immagine 2" descr="Immagine che contiene testo, cartone animato&#10;&#10;Il contenuto generato dall'IA potrebbe non essere corret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4908" cy="2590081"/>
                    </a:xfrm>
                    <a:prstGeom prst="rect">
                      <a:avLst/>
                    </a:prstGeom>
                    <a:noFill/>
                    <a:ln>
                      <a:noFill/>
                    </a:ln>
                  </pic:spPr>
                </pic:pic>
              </a:graphicData>
            </a:graphic>
          </wp:inline>
        </w:drawing>
      </w:r>
    </w:p>
    <w:p w14:paraId="556C7749" w14:textId="75A675C7" w:rsidR="00CB77A4" w:rsidRPr="00840CEF" w:rsidRDefault="00CB77A4" w:rsidP="00CB77A4">
      <w:pPr>
        <w:jc w:val="center"/>
        <w:rPr>
          <w:rFonts w:asciiTheme="minorHAnsi" w:hAnsiTheme="minorHAnsi" w:cstheme="minorHAnsi"/>
          <w:sz w:val="22"/>
          <w:szCs w:val="22"/>
          <w:lang w:val="en-GB"/>
        </w:rPr>
      </w:pPr>
      <w:r w:rsidRPr="00840CEF">
        <w:rPr>
          <w:rFonts w:asciiTheme="minorHAnsi" w:hAnsiTheme="minorHAnsi" w:cstheme="minorHAnsi"/>
          <w:b/>
          <w:bCs/>
          <w:sz w:val="22"/>
          <w:szCs w:val="22"/>
          <w:lang w:val="en-GB"/>
        </w:rPr>
        <w:t>Figure 1.</w:t>
      </w:r>
      <w:r w:rsidRPr="00840CEF">
        <w:rPr>
          <w:rFonts w:asciiTheme="minorHAnsi" w:hAnsiTheme="minorHAnsi" w:cstheme="minorHAnsi"/>
          <w:sz w:val="22"/>
          <w:szCs w:val="22"/>
          <w:lang w:val="en-GB"/>
        </w:rPr>
        <w:t xml:space="preserve"> Key steps of the project</w:t>
      </w:r>
    </w:p>
    <w:p w14:paraId="57914864" w14:textId="77777777" w:rsidR="005646B2" w:rsidRPr="00840CEF" w:rsidRDefault="005646B2" w:rsidP="00766722">
      <w:pPr>
        <w:rPr>
          <w:lang w:val="en-GB"/>
        </w:rPr>
      </w:pPr>
    </w:p>
    <w:p w14:paraId="506A1216" w14:textId="77777777" w:rsidR="005646B2" w:rsidRPr="00840CEF" w:rsidRDefault="005646B2" w:rsidP="00766722">
      <w:pPr>
        <w:rPr>
          <w:lang w:val="en-GB"/>
        </w:rPr>
      </w:pPr>
    </w:p>
    <w:p w14:paraId="1086893B" w14:textId="4114DCC0" w:rsidR="00771287" w:rsidRPr="00840CEF" w:rsidRDefault="00771287" w:rsidP="00771287">
      <w:pPr>
        <w:jc w:val="both"/>
        <w:rPr>
          <w:rFonts w:cstheme="minorHAnsi"/>
          <w:sz w:val="16"/>
          <w:szCs w:val="16"/>
          <w:lang w:val="en-GB"/>
        </w:rPr>
      </w:pPr>
      <w:r w:rsidRPr="00840CEF">
        <w:rPr>
          <w:rFonts w:cstheme="minorHAnsi"/>
          <w:sz w:val="16"/>
          <w:szCs w:val="16"/>
          <w:lang w:val="en-GB"/>
        </w:rPr>
        <w:t>1.</w:t>
      </w:r>
      <w:r w:rsidRPr="00840CEF">
        <w:rPr>
          <w:rFonts w:cstheme="minorHAnsi"/>
          <w:sz w:val="16"/>
          <w:szCs w:val="16"/>
          <w:lang w:val="en-GB"/>
        </w:rPr>
        <w:tab/>
        <w:t xml:space="preserve">L. Zhang, N. Montesdeoca, J. Karges, H. Xiao, </w:t>
      </w:r>
      <w:r w:rsidRPr="00840CEF">
        <w:rPr>
          <w:rFonts w:cstheme="minorHAnsi"/>
          <w:i/>
          <w:iCs/>
          <w:sz w:val="16"/>
          <w:szCs w:val="16"/>
          <w:lang w:val="en-GB"/>
        </w:rPr>
        <w:t>Angew. Chem. Int. Ed.</w:t>
      </w:r>
      <w:r w:rsidRPr="00840CEF">
        <w:rPr>
          <w:rFonts w:cstheme="minorHAnsi"/>
          <w:sz w:val="16"/>
          <w:szCs w:val="16"/>
          <w:lang w:val="en-GB"/>
        </w:rPr>
        <w:t xml:space="preserve"> </w:t>
      </w:r>
      <w:r w:rsidRPr="00840CEF">
        <w:rPr>
          <w:rFonts w:cstheme="minorHAnsi"/>
          <w:b/>
          <w:bCs/>
          <w:sz w:val="16"/>
          <w:szCs w:val="16"/>
          <w:lang w:val="en-GB"/>
        </w:rPr>
        <w:t>2023</w:t>
      </w:r>
      <w:r w:rsidRPr="00840CEF">
        <w:rPr>
          <w:rFonts w:cstheme="minorHAnsi"/>
          <w:sz w:val="16"/>
          <w:szCs w:val="16"/>
          <w:lang w:val="en-GB"/>
        </w:rPr>
        <w:t xml:space="preserve">, </w:t>
      </w:r>
      <w:r w:rsidRPr="00840CEF">
        <w:rPr>
          <w:rFonts w:cstheme="minorHAnsi"/>
          <w:i/>
          <w:iCs/>
          <w:sz w:val="16"/>
          <w:szCs w:val="16"/>
          <w:lang w:val="en-GB"/>
        </w:rPr>
        <w:t>62</w:t>
      </w:r>
      <w:r w:rsidRPr="00840CEF">
        <w:rPr>
          <w:rFonts w:cstheme="minorHAnsi"/>
          <w:sz w:val="16"/>
          <w:szCs w:val="16"/>
          <w:lang w:val="en-GB"/>
        </w:rPr>
        <w:t>, e202300662.</w:t>
      </w:r>
    </w:p>
    <w:p w14:paraId="26F51E73" w14:textId="77777777" w:rsidR="00771287" w:rsidRPr="00840CEF" w:rsidRDefault="00771287" w:rsidP="00771287">
      <w:pPr>
        <w:jc w:val="both"/>
        <w:rPr>
          <w:rFonts w:asciiTheme="minorHAnsi" w:hAnsiTheme="minorHAnsi" w:cstheme="minorHAnsi"/>
          <w:sz w:val="16"/>
          <w:szCs w:val="16"/>
          <w:lang w:val="en-GB"/>
        </w:rPr>
      </w:pPr>
    </w:p>
    <w:p w14:paraId="7879743C" w14:textId="391C9A84" w:rsidR="00771287" w:rsidRPr="00840CEF" w:rsidRDefault="00771287" w:rsidP="00771287">
      <w:pPr>
        <w:ind w:left="708" w:hanging="708"/>
        <w:jc w:val="both"/>
        <w:rPr>
          <w:rFonts w:asciiTheme="minorHAnsi" w:hAnsiTheme="minorHAnsi" w:cstheme="minorHAnsi"/>
          <w:sz w:val="16"/>
          <w:szCs w:val="16"/>
          <w:lang w:val="en-GB"/>
        </w:rPr>
      </w:pPr>
      <w:r w:rsidRPr="00840CEF">
        <w:rPr>
          <w:rFonts w:asciiTheme="minorHAnsi" w:hAnsiTheme="minorHAnsi" w:cstheme="minorHAnsi"/>
          <w:sz w:val="16"/>
          <w:szCs w:val="16"/>
          <w:lang w:val="en-GB"/>
        </w:rPr>
        <w:t>2.</w:t>
      </w:r>
      <w:r w:rsidRPr="00840CEF">
        <w:rPr>
          <w:rFonts w:asciiTheme="minorHAnsi" w:hAnsiTheme="minorHAnsi" w:cstheme="minorHAnsi"/>
          <w:sz w:val="16"/>
          <w:szCs w:val="16"/>
          <w:lang w:val="en-GB"/>
        </w:rPr>
        <w:tab/>
      </w:r>
      <w:r w:rsidR="00CB77A4" w:rsidRPr="00840CEF">
        <w:rPr>
          <w:rFonts w:asciiTheme="minorHAnsi" w:hAnsiTheme="minorHAnsi" w:cstheme="minorHAnsi"/>
          <w:sz w:val="16"/>
          <w:szCs w:val="16"/>
          <w:lang w:val="en-GB"/>
        </w:rPr>
        <w:t xml:space="preserve">C. Donati, </w:t>
      </w:r>
      <w:r w:rsidR="00CB77A4" w:rsidRPr="00840CEF">
        <w:rPr>
          <w:rFonts w:asciiTheme="minorHAnsi" w:hAnsiTheme="minorHAnsi" w:cstheme="minorHAnsi"/>
          <w:color w:val="000000"/>
          <w:sz w:val="16"/>
          <w:szCs w:val="16"/>
          <w:shd w:val="clear" w:color="auto" w:fill="FFFFFF"/>
          <w:lang w:val="en-GB"/>
        </w:rPr>
        <w:t>I. I. Hashim</w:t>
      </w:r>
      <w:r w:rsidR="00CB77A4" w:rsidRPr="00840CEF">
        <w:rPr>
          <w:rFonts w:asciiTheme="minorHAnsi" w:hAnsiTheme="minorHAnsi" w:cstheme="minorHAnsi"/>
          <w:sz w:val="16"/>
          <w:szCs w:val="16"/>
          <w:lang w:val="en-GB"/>
        </w:rPr>
        <w:t xml:space="preserve">, N. B. Pozsoni, L. Bourda, K. Van Hecke, C. S. J. Cazin, F. Visentin, S. P. Nolan, V. Gandin, T. Scattolin, </w:t>
      </w:r>
      <w:r w:rsidR="00CB77A4" w:rsidRPr="00840CEF">
        <w:rPr>
          <w:rFonts w:asciiTheme="minorHAnsi" w:hAnsiTheme="minorHAnsi" w:cstheme="minorHAnsi"/>
          <w:i/>
          <w:iCs/>
          <w:sz w:val="16"/>
          <w:szCs w:val="16"/>
          <w:lang w:val="en-GB"/>
        </w:rPr>
        <w:t>RSC Med Chem.</w:t>
      </w:r>
      <w:r w:rsidR="00CB77A4" w:rsidRPr="00840CEF">
        <w:rPr>
          <w:rFonts w:asciiTheme="minorHAnsi" w:hAnsiTheme="minorHAnsi" w:cstheme="minorHAnsi"/>
          <w:sz w:val="16"/>
          <w:szCs w:val="16"/>
          <w:lang w:val="en-GB"/>
        </w:rPr>
        <w:t xml:space="preserve"> </w:t>
      </w:r>
      <w:r w:rsidR="00CB77A4" w:rsidRPr="00840CEF">
        <w:rPr>
          <w:rFonts w:asciiTheme="minorHAnsi" w:hAnsiTheme="minorHAnsi" w:cstheme="minorHAnsi"/>
          <w:b/>
          <w:bCs/>
          <w:sz w:val="16"/>
          <w:szCs w:val="16"/>
          <w:lang w:val="en-GB"/>
        </w:rPr>
        <w:t>2025</w:t>
      </w:r>
      <w:r w:rsidR="00CB77A4" w:rsidRPr="00840CEF">
        <w:rPr>
          <w:rFonts w:asciiTheme="minorHAnsi" w:hAnsiTheme="minorHAnsi" w:cstheme="minorHAnsi"/>
          <w:sz w:val="16"/>
          <w:szCs w:val="16"/>
          <w:lang w:val="en-GB"/>
        </w:rPr>
        <w:t>, DOI: 10.1039/D5MD00039D.</w:t>
      </w:r>
    </w:p>
    <w:p w14:paraId="6C480135" w14:textId="77777777" w:rsidR="00771287" w:rsidRPr="00840CEF" w:rsidRDefault="00771287" w:rsidP="00771287">
      <w:pPr>
        <w:jc w:val="both"/>
        <w:rPr>
          <w:rFonts w:cstheme="minorHAnsi"/>
          <w:sz w:val="16"/>
          <w:szCs w:val="16"/>
          <w:lang w:val="en-GB"/>
        </w:rPr>
      </w:pPr>
    </w:p>
    <w:p w14:paraId="7358B41A" w14:textId="44D279E9" w:rsidR="00CB77A4" w:rsidRPr="00771287" w:rsidRDefault="00771287" w:rsidP="00771287">
      <w:pPr>
        <w:ind w:left="708" w:hanging="708"/>
        <w:jc w:val="both"/>
        <w:rPr>
          <w:rFonts w:asciiTheme="minorHAnsi" w:hAnsiTheme="minorHAnsi" w:cstheme="minorHAnsi"/>
          <w:sz w:val="16"/>
          <w:szCs w:val="16"/>
          <w:lang w:val="en-GB"/>
        </w:rPr>
      </w:pPr>
      <w:r w:rsidRPr="00840CEF">
        <w:rPr>
          <w:rFonts w:asciiTheme="minorHAnsi" w:hAnsiTheme="minorHAnsi" w:cstheme="minorHAnsi"/>
          <w:sz w:val="16"/>
          <w:szCs w:val="16"/>
          <w:lang w:val="en-GB"/>
        </w:rPr>
        <w:t>3.</w:t>
      </w:r>
      <w:r w:rsidRPr="00840CEF">
        <w:rPr>
          <w:rFonts w:asciiTheme="minorHAnsi" w:hAnsiTheme="minorHAnsi" w:cstheme="minorHAnsi"/>
          <w:sz w:val="16"/>
          <w:szCs w:val="16"/>
          <w:lang w:val="en-GB"/>
        </w:rPr>
        <w:tab/>
      </w:r>
      <w:r w:rsidR="00CB77A4" w:rsidRPr="00840CEF">
        <w:rPr>
          <w:rFonts w:asciiTheme="minorHAnsi" w:hAnsiTheme="minorHAnsi" w:cstheme="minorHAnsi"/>
          <w:sz w:val="16"/>
          <w:szCs w:val="16"/>
          <w:lang w:val="en-GB"/>
        </w:rPr>
        <w:t xml:space="preserve">T. Scattolin, S. P. Nolan, </w:t>
      </w:r>
      <w:r w:rsidR="00CB77A4" w:rsidRPr="00840CEF">
        <w:rPr>
          <w:rFonts w:asciiTheme="minorHAnsi" w:hAnsiTheme="minorHAnsi" w:cstheme="minorHAnsi"/>
          <w:i/>
          <w:sz w:val="16"/>
          <w:szCs w:val="16"/>
          <w:lang w:val="en-GB"/>
        </w:rPr>
        <w:t xml:space="preserve">Reaction Parameterization as a Tool for Development in Organometallic Catalysis </w:t>
      </w:r>
      <w:r w:rsidR="00CB77A4" w:rsidRPr="00840CEF">
        <w:rPr>
          <w:rFonts w:asciiTheme="minorHAnsi" w:hAnsiTheme="minorHAnsi" w:cstheme="minorHAnsi"/>
          <w:sz w:val="16"/>
          <w:szCs w:val="16"/>
          <w:lang w:val="en-GB"/>
        </w:rPr>
        <w:t xml:space="preserve">in Comprehensive Organometallic Chemistry IV, Elsevier, </w:t>
      </w:r>
      <w:r w:rsidR="00CB77A4" w:rsidRPr="00840CEF">
        <w:rPr>
          <w:rFonts w:asciiTheme="minorHAnsi" w:hAnsiTheme="minorHAnsi" w:cstheme="minorHAnsi"/>
          <w:b/>
          <w:sz w:val="16"/>
          <w:szCs w:val="16"/>
          <w:lang w:val="en-GB"/>
        </w:rPr>
        <w:t>2022</w:t>
      </w:r>
      <w:r w:rsidR="00CB77A4" w:rsidRPr="00840CEF">
        <w:rPr>
          <w:rFonts w:asciiTheme="minorHAnsi" w:hAnsiTheme="minorHAnsi" w:cstheme="minorHAnsi"/>
          <w:sz w:val="16"/>
          <w:szCs w:val="16"/>
          <w:lang w:val="en-GB"/>
        </w:rPr>
        <w:t>.</w:t>
      </w:r>
    </w:p>
    <w:sectPr w:rsidR="00CB77A4" w:rsidRPr="00771287" w:rsidSect="00E51449">
      <w:headerReference w:type="even" r:id="rId8"/>
      <w:headerReference w:type="default" r:id="rId9"/>
      <w:footerReference w:type="default" r:id="rId10"/>
      <w:headerReference w:type="first" r:id="rId11"/>
      <w:footerReference w:type="first" r:id="rId12"/>
      <w:type w:val="continuous"/>
      <w:pgSz w:w="11906" w:h="16838" w:code="9"/>
      <w:pgMar w:top="1417"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1A6C0" w14:textId="77777777" w:rsidR="000E6EEC" w:rsidRDefault="000E6EEC">
      <w:r>
        <w:separator/>
      </w:r>
    </w:p>
  </w:endnote>
  <w:endnote w:type="continuationSeparator" w:id="0">
    <w:p w14:paraId="3CA97F1D" w14:textId="77777777" w:rsidR="000E6EEC" w:rsidRDefault="000E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C6308" w14:textId="77777777" w:rsidR="00E51449" w:rsidRDefault="00E51449">
    <w:pPr>
      <w:pStyle w:val="Pidipagina"/>
      <w:tabs>
        <w:tab w:val="clear" w:pos="4819"/>
        <w:tab w:val="clear" w:pos="9638"/>
        <w:tab w:val="left" w:pos="1671"/>
      </w:tabs>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09B9" w14:textId="77777777" w:rsidR="00E51449" w:rsidRDefault="00E51449">
    <w:pPr>
      <w:pStyle w:val="Pidipagina"/>
      <w:tabs>
        <w:tab w:val="clear" w:pos="4819"/>
        <w:tab w:val="clear" w:pos="9638"/>
        <w:tab w:val="left" w:pos="1671"/>
      </w:tabs>
      <w:rPr>
        <w:rFonts w:ascii="Trebuchet MS" w:hAnsi="Trebuchet MS"/>
        <w:szCs w:val="20"/>
      </w:rPr>
    </w:pPr>
    <w:r>
      <w:rPr>
        <w:rFonts w:ascii="Trebuchet MS" w:hAnsi="Trebuchet MS"/>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F498D" w14:textId="77777777" w:rsidR="000E6EEC" w:rsidRDefault="000E6EEC">
      <w:r>
        <w:separator/>
      </w:r>
    </w:p>
  </w:footnote>
  <w:footnote w:type="continuationSeparator" w:id="0">
    <w:p w14:paraId="69676DCD" w14:textId="77777777" w:rsidR="000E6EEC" w:rsidRDefault="000E6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95AD8" w14:textId="77777777" w:rsidR="00E51449" w:rsidRDefault="00E51449">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50EF5C5" w14:textId="77777777" w:rsidR="00E51449" w:rsidRDefault="00E51449">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19" w:type="dxa"/>
      <w:jc w:val="center"/>
      <w:tblBorders>
        <w:bottom w:val="single" w:sz="4" w:space="0" w:color="800000"/>
      </w:tblBorders>
      <w:tblLook w:val="00A0" w:firstRow="1" w:lastRow="0" w:firstColumn="1" w:lastColumn="0" w:noHBand="0" w:noVBand="0"/>
    </w:tblPr>
    <w:tblGrid>
      <w:gridCol w:w="7296"/>
      <w:gridCol w:w="3423"/>
    </w:tblGrid>
    <w:tr w:rsidR="00E51449" w14:paraId="6F8E838A" w14:textId="77777777">
      <w:trPr>
        <w:trHeight w:val="1137"/>
        <w:jc w:val="center"/>
      </w:trPr>
      <w:tc>
        <w:tcPr>
          <w:tcW w:w="7296" w:type="dxa"/>
          <w:tcBorders>
            <w:bottom w:val="single" w:sz="4" w:space="0" w:color="800000"/>
          </w:tcBorders>
          <w:vAlign w:val="center"/>
        </w:tcPr>
        <w:p w14:paraId="058D2140" w14:textId="77777777" w:rsidR="00E51449" w:rsidRPr="00040741" w:rsidRDefault="00E51449" w:rsidP="00E51449">
          <w:pPr>
            <w:tabs>
              <w:tab w:val="left" w:pos="4880"/>
            </w:tabs>
            <w:jc w:val="center"/>
            <w:rPr>
              <w:color w:val="7D0700"/>
            </w:rPr>
          </w:pPr>
          <w:r w:rsidRPr="00040741">
            <w:rPr>
              <w:rFonts w:ascii="Arial" w:hAnsi="Arial"/>
              <w:color w:val="7D0700"/>
              <w:sz w:val="20"/>
              <w:szCs w:val="16"/>
            </w:rPr>
            <w:t>SCUOLA DI DOTTORATO IN SCIENZE MOLECOLARI</w:t>
          </w:r>
        </w:p>
      </w:tc>
      <w:tc>
        <w:tcPr>
          <w:tcW w:w="3423" w:type="dxa"/>
          <w:tcBorders>
            <w:bottom w:val="single" w:sz="4" w:space="0" w:color="800000"/>
          </w:tcBorders>
          <w:vAlign w:val="center"/>
        </w:tcPr>
        <w:p w14:paraId="1241560A" w14:textId="77777777" w:rsidR="00E51449" w:rsidRDefault="00E026A3" w:rsidP="00E51449">
          <w:pPr>
            <w:ind w:left="744"/>
            <w:jc w:val="center"/>
          </w:pPr>
          <w:r>
            <w:rPr>
              <w:noProof/>
              <w:sz w:val="20"/>
            </w:rPr>
            <w:drawing>
              <wp:anchor distT="0" distB="0" distL="114300" distR="114300" simplePos="0" relativeHeight="251658240" behindDoc="0" locked="0" layoutInCell="1" allowOverlap="1" wp14:anchorId="595EA096" wp14:editId="1E438A4A">
                <wp:simplePos x="0" y="0"/>
                <wp:positionH relativeFrom="column">
                  <wp:posOffset>303530</wp:posOffset>
                </wp:positionH>
                <wp:positionV relativeFrom="paragraph">
                  <wp:posOffset>78105</wp:posOffset>
                </wp:positionV>
                <wp:extent cx="1263650" cy="59372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93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9593108" w14:textId="77777777" w:rsidR="00E51449" w:rsidRDefault="00E514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19" w:type="dxa"/>
      <w:jc w:val="center"/>
      <w:tblBorders>
        <w:bottom w:val="single" w:sz="4" w:space="0" w:color="800000"/>
      </w:tblBorders>
      <w:tblLook w:val="00A0" w:firstRow="1" w:lastRow="0" w:firstColumn="1" w:lastColumn="0" w:noHBand="0" w:noVBand="0"/>
    </w:tblPr>
    <w:tblGrid>
      <w:gridCol w:w="7296"/>
      <w:gridCol w:w="3423"/>
    </w:tblGrid>
    <w:tr w:rsidR="00E51449" w:rsidRPr="00F67721" w14:paraId="2AA25C7E" w14:textId="77777777">
      <w:trPr>
        <w:trHeight w:val="1137"/>
        <w:jc w:val="center"/>
      </w:trPr>
      <w:tc>
        <w:tcPr>
          <w:tcW w:w="7296" w:type="dxa"/>
          <w:tcBorders>
            <w:bottom w:val="single" w:sz="4" w:space="0" w:color="800000"/>
          </w:tcBorders>
          <w:vAlign w:val="center"/>
        </w:tcPr>
        <w:p w14:paraId="4E9D46A7" w14:textId="77777777" w:rsidR="00E51449" w:rsidRPr="00A60C7F" w:rsidRDefault="00E51449" w:rsidP="00FB1DD4">
          <w:pPr>
            <w:tabs>
              <w:tab w:val="left" w:pos="4880"/>
            </w:tabs>
            <w:jc w:val="center"/>
            <w:rPr>
              <w:color w:val="C00000"/>
              <w:lang w:val="en-US"/>
            </w:rPr>
          </w:pPr>
        </w:p>
      </w:tc>
      <w:tc>
        <w:tcPr>
          <w:tcW w:w="3423" w:type="dxa"/>
          <w:tcBorders>
            <w:bottom w:val="single" w:sz="4" w:space="0" w:color="800000"/>
          </w:tcBorders>
          <w:vAlign w:val="center"/>
        </w:tcPr>
        <w:p w14:paraId="02AC64C4" w14:textId="77777777" w:rsidR="00E51449" w:rsidRPr="00A60C7F" w:rsidRDefault="00E026A3" w:rsidP="00E51449">
          <w:pPr>
            <w:ind w:left="744"/>
            <w:jc w:val="center"/>
            <w:rPr>
              <w:lang w:val="en-US"/>
            </w:rPr>
          </w:pPr>
          <w:r>
            <w:rPr>
              <w:noProof/>
              <w:sz w:val="20"/>
            </w:rPr>
            <w:drawing>
              <wp:anchor distT="0" distB="0" distL="114300" distR="114300" simplePos="0" relativeHeight="251657216" behindDoc="0" locked="0" layoutInCell="1" allowOverlap="1" wp14:anchorId="201CECA9" wp14:editId="10AFD694">
                <wp:simplePos x="0" y="0"/>
                <wp:positionH relativeFrom="column">
                  <wp:posOffset>303530</wp:posOffset>
                </wp:positionH>
                <wp:positionV relativeFrom="paragraph">
                  <wp:posOffset>78105</wp:posOffset>
                </wp:positionV>
                <wp:extent cx="1263650" cy="59372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93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1C3047A" w14:textId="77777777" w:rsidR="00E51449" w:rsidRPr="00A60C7F" w:rsidRDefault="00E51449">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62EB2"/>
    <w:multiLevelType w:val="hybridMultilevel"/>
    <w:tmpl w:val="2990FEFC"/>
    <w:lvl w:ilvl="0" w:tplc="000F0409">
      <w:start w:val="1"/>
      <w:numFmt w:val="decimal"/>
      <w:lvlText w:val="%1."/>
      <w:lvlJc w:val="left"/>
      <w:pPr>
        <w:tabs>
          <w:tab w:val="num" w:pos="360"/>
        </w:tabs>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A45C3F"/>
    <w:multiLevelType w:val="hybridMultilevel"/>
    <w:tmpl w:val="3768E25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 w15:restartNumberingAfterBreak="0">
    <w:nsid w:val="0BDD53E9"/>
    <w:multiLevelType w:val="hybridMultilevel"/>
    <w:tmpl w:val="B1C45174"/>
    <w:lvl w:ilvl="0" w:tplc="02820AD6">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994850"/>
    <w:multiLevelType w:val="hybridMultilevel"/>
    <w:tmpl w:val="DD36EF0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1BC6196"/>
    <w:multiLevelType w:val="hybridMultilevel"/>
    <w:tmpl w:val="102259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6A558B"/>
    <w:multiLevelType w:val="hybridMultilevel"/>
    <w:tmpl w:val="F460B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601930"/>
    <w:multiLevelType w:val="hybridMultilevel"/>
    <w:tmpl w:val="F922361C"/>
    <w:lvl w:ilvl="0" w:tplc="6164C204">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544A95"/>
    <w:multiLevelType w:val="hybridMultilevel"/>
    <w:tmpl w:val="D206A61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93D6FB3"/>
    <w:multiLevelType w:val="hybridMultilevel"/>
    <w:tmpl w:val="BC4668F0"/>
    <w:lvl w:ilvl="0" w:tplc="6164C204">
      <w:start w:val="1"/>
      <w:numFmt w:val="bullet"/>
      <w:lvlText w:val="-"/>
      <w:lvlJc w:val="left"/>
      <w:pPr>
        <w:ind w:left="360" w:hanging="360"/>
      </w:pPr>
      <w:rPr>
        <w:rFonts w:ascii="Cambria" w:hAnsi="Cambria"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C145A3E"/>
    <w:multiLevelType w:val="hybridMultilevel"/>
    <w:tmpl w:val="D6E0FB5C"/>
    <w:lvl w:ilvl="0" w:tplc="04100015">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DA66B1"/>
    <w:multiLevelType w:val="hybridMultilevel"/>
    <w:tmpl w:val="D8409CA0"/>
    <w:lvl w:ilvl="0" w:tplc="02820AD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C4364B"/>
    <w:multiLevelType w:val="multilevel"/>
    <w:tmpl w:val="D206A6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B883861"/>
    <w:multiLevelType w:val="hybridMultilevel"/>
    <w:tmpl w:val="4E209A4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6A87128E"/>
    <w:multiLevelType w:val="hybridMultilevel"/>
    <w:tmpl w:val="22127A96"/>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A964B3E"/>
    <w:multiLevelType w:val="hybridMultilevel"/>
    <w:tmpl w:val="BC24663C"/>
    <w:lvl w:ilvl="0" w:tplc="E8FE1D4C">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6C1402D0"/>
    <w:multiLevelType w:val="hybridMultilevel"/>
    <w:tmpl w:val="D88AC1BC"/>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CD9082C"/>
    <w:multiLevelType w:val="hybridMultilevel"/>
    <w:tmpl w:val="431C01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3FA1F89"/>
    <w:multiLevelType w:val="hybridMultilevel"/>
    <w:tmpl w:val="097E80A8"/>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15:restartNumberingAfterBreak="0">
    <w:nsid w:val="78511725"/>
    <w:multiLevelType w:val="hybridMultilevel"/>
    <w:tmpl w:val="6C6E2F36"/>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num w:numId="1" w16cid:durableId="1550340448">
    <w:abstractNumId w:val="17"/>
  </w:num>
  <w:num w:numId="2" w16cid:durableId="1925188944">
    <w:abstractNumId w:val="1"/>
  </w:num>
  <w:num w:numId="3" w16cid:durableId="1597637710">
    <w:abstractNumId w:val="7"/>
  </w:num>
  <w:num w:numId="4" w16cid:durableId="1255237955">
    <w:abstractNumId w:val="11"/>
  </w:num>
  <w:num w:numId="5" w16cid:durableId="1738284412">
    <w:abstractNumId w:val="2"/>
  </w:num>
  <w:num w:numId="6" w16cid:durableId="1513766287">
    <w:abstractNumId w:val="10"/>
  </w:num>
  <w:num w:numId="7" w16cid:durableId="2139376068">
    <w:abstractNumId w:val="0"/>
  </w:num>
  <w:num w:numId="8" w16cid:durableId="2062752958">
    <w:abstractNumId w:val="18"/>
  </w:num>
  <w:num w:numId="9" w16cid:durableId="812674621">
    <w:abstractNumId w:val="9"/>
  </w:num>
  <w:num w:numId="10" w16cid:durableId="671104344">
    <w:abstractNumId w:val="15"/>
  </w:num>
  <w:num w:numId="11" w16cid:durableId="576323643">
    <w:abstractNumId w:val="13"/>
  </w:num>
  <w:num w:numId="12" w16cid:durableId="697317572">
    <w:abstractNumId w:val="16"/>
  </w:num>
  <w:num w:numId="13" w16cid:durableId="1693725794">
    <w:abstractNumId w:val="14"/>
  </w:num>
  <w:num w:numId="14" w16cid:durableId="381027783">
    <w:abstractNumId w:val="6"/>
  </w:num>
  <w:num w:numId="15" w16cid:durableId="1398473402">
    <w:abstractNumId w:val="5"/>
  </w:num>
  <w:num w:numId="16" w16cid:durableId="1846435881">
    <w:abstractNumId w:val="12"/>
  </w:num>
  <w:num w:numId="17" w16cid:durableId="1620911610">
    <w:abstractNumId w:val="3"/>
  </w:num>
  <w:num w:numId="18" w16cid:durableId="1624463806">
    <w:abstractNumId w:val="8"/>
  </w:num>
  <w:num w:numId="19" w16cid:durableId="1631744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284"/>
  <w:drawingGridHorizontalSpacing w:val="181"/>
  <w:drawingGridVerticalSpacing w:val="181"/>
  <w:doNotUseMarginsForDrawingGridOrigin/>
  <w:drawingGridHorizontalOrigin w:val="1418"/>
  <w:drawingGridVerticalOrigin w:val="141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76"/>
    <w:rsid w:val="0001418F"/>
    <w:rsid w:val="000E6EEC"/>
    <w:rsid w:val="000F195B"/>
    <w:rsid w:val="0011673E"/>
    <w:rsid w:val="00131B5E"/>
    <w:rsid w:val="001507C1"/>
    <w:rsid w:val="001B298E"/>
    <w:rsid w:val="001F7BC3"/>
    <w:rsid w:val="00215274"/>
    <w:rsid w:val="00221CDC"/>
    <w:rsid w:val="00232526"/>
    <w:rsid w:val="00242106"/>
    <w:rsid w:val="00257D1B"/>
    <w:rsid w:val="00272432"/>
    <w:rsid w:val="0029132C"/>
    <w:rsid w:val="002A5DD3"/>
    <w:rsid w:val="002A77DA"/>
    <w:rsid w:val="002F3276"/>
    <w:rsid w:val="00307DF5"/>
    <w:rsid w:val="00315F07"/>
    <w:rsid w:val="00321BC4"/>
    <w:rsid w:val="00323D65"/>
    <w:rsid w:val="00342745"/>
    <w:rsid w:val="0036234A"/>
    <w:rsid w:val="00421FA0"/>
    <w:rsid w:val="00424401"/>
    <w:rsid w:val="004355DE"/>
    <w:rsid w:val="00445623"/>
    <w:rsid w:val="00452820"/>
    <w:rsid w:val="004A32A8"/>
    <w:rsid w:val="004C4CFF"/>
    <w:rsid w:val="004D6C4F"/>
    <w:rsid w:val="004E514E"/>
    <w:rsid w:val="004F44F5"/>
    <w:rsid w:val="005646B2"/>
    <w:rsid w:val="005673BF"/>
    <w:rsid w:val="005906D4"/>
    <w:rsid w:val="00590A75"/>
    <w:rsid w:val="005A185C"/>
    <w:rsid w:val="005B3068"/>
    <w:rsid w:val="005C160D"/>
    <w:rsid w:val="00600D80"/>
    <w:rsid w:val="00631C37"/>
    <w:rsid w:val="00684CC1"/>
    <w:rsid w:val="00686DB9"/>
    <w:rsid w:val="0069322A"/>
    <w:rsid w:val="006D14FD"/>
    <w:rsid w:val="0073539E"/>
    <w:rsid w:val="00737E40"/>
    <w:rsid w:val="00766722"/>
    <w:rsid w:val="00771287"/>
    <w:rsid w:val="007C134A"/>
    <w:rsid w:val="007F7C49"/>
    <w:rsid w:val="00840CEF"/>
    <w:rsid w:val="008C7FDD"/>
    <w:rsid w:val="008D1D20"/>
    <w:rsid w:val="0090706A"/>
    <w:rsid w:val="009374CA"/>
    <w:rsid w:val="00944D9E"/>
    <w:rsid w:val="00961CAC"/>
    <w:rsid w:val="00971843"/>
    <w:rsid w:val="00990B15"/>
    <w:rsid w:val="009E3A24"/>
    <w:rsid w:val="009E632B"/>
    <w:rsid w:val="00A32389"/>
    <w:rsid w:val="00A40B9A"/>
    <w:rsid w:val="00A430EE"/>
    <w:rsid w:val="00A450D6"/>
    <w:rsid w:val="00A45E0F"/>
    <w:rsid w:val="00A60C7F"/>
    <w:rsid w:val="00A73CFB"/>
    <w:rsid w:val="00AA69A6"/>
    <w:rsid w:val="00AD232A"/>
    <w:rsid w:val="00AD416B"/>
    <w:rsid w:val="00B069EB"/>
    <w:rsid w:val="00B468E9"/>
    <w:rsid w:val="00B51220"/>
    <w:rsid w:val="00B529A1"/>
    <w:rsid w:val="00B543F5"/>
    <w:rsid w:val="00C4626F"/>
    <w:rsid w:val="00C71D0C"/>
    <w:rsid w:val="00CA5653"/>
    <w:rsid w:val="00CB1E98"/>
    <w:rsid w:val="00CB3C25"/>
    <w:rsid w:val="00CB77A4"/>
    <w:rsid w:val="00CC22C7"/>
    <w:rsid w:val="00CC63C2"/>
    <w:rsid w:val="00CE11F4"/>
    <w:rsid w:val="00D048B6"/>
    <w:rsid w:val="00D14087"/>
    <w:rsid w:val="00D35DEE"/>
    <w:rsid w:val="00D54869"/>
    <w:rsid w:val="00D64B73"/>
    <w:rsid w:val="00D93D46"/>
    <w:rsid w:val="00D9409D"/>
    <w:rsid w:val="00DA7CED"/>
    <w:rsid w:val="00DE457A"/>
    <w:rsid w:val="00DE661B"/>
    <w:rsid w:val="00E026A3"/>
    <w:rsid w:val="00E07402"/>
    <w:rsid w:val="00E51449"/>
    <w:rsid w:val="00E572BE"/>
    <w:rsid w:val="00E65147"/>
    <w:rsid w:val="00E71675"/>
    <w:rsid w:val="00E9091D"/>
    <w:rsid w:val="00EC0B3A"/>
    <w:rsid w:val="00EE7814"/>
    <w:rsid w:val="00F270EB"/>
    <w:rsid w:val="00F641EA"/>
    <w:rsid w:val="00F67721"/>
    <w:rsid w:val="00FB1DD4"/>
    <w:rsid w:val="00FE4E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C6AFA35"/>
  <w15:docId w15:val="{259C20D5-E328-493F-9902-0C1553C6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pBdr>
        <w:bottom w:val="single" w:sz="4" w:space="1" w:color="auto"/>
      </w:pBdr>
      <w:jc w:val="right"/>
      <w:outlineLvl w:val="0"/>
    </w:pPr>
    <w:rPr>
      <w:rFonts w:ascii="Garamond" w:hAnsi="Garamond"/>
      <w:spacing w:val="20"/>
      <w:sz w:val="36"/>
      <w:szCs w:val="36"/>
    </w:rPr>
  </w:style>
  <w:style w:type="paragraph" w:styleId="Titolo2">
    <w:name w:val="heading 2"/>
    <w:basedOn w:val="Normale"/>
    <w:next w:val="Normale"/>
    <w:qFormat/>
    <w:pPr>
      <w:keepNext/>
      <w:outlineLvl w:val="1"/>
    </w:pPr>
    <w:rPr>
      <w:b/>
      <w:bCs/>
      <w:szCs w:val="22"/>
    </w:rPr>
  </w:style>
  <w:style w:type="paragraph" w:styleId="Titolo3">
    <w:name w:val="heading 3"/>
    <w:basedOn w:val="Normale"/>
    <w:next w:val="Normale"/>
    <w:qFormat/>
    <w:pPr>
      <w:keepNext/>
      <w:spacing w:line="480" w:lineRule="auto"/>
      <w:jc w:val="center"/>
      <w:outlineLvl w:val="2"/>
    </w:pPr>
    <w:rPr>
      <w:rFonts w:ascii="Garamond" w:hAnsi="Garamond"/>
      <w:sz w:val="28"/>
      <w:szCs w:val="22"/>
    </w:rPr>
  </w:style>
  <w:style w:type="paragraph" w:styleId="Titolo4">
    <w:name w:val="heading 4"/>
    <w:basedOn w:val="Normale"/>
    <w:next w:val="Normale"/>
    <w:qFormat/>
    <w:pPr>
      <w:keepNext/>
      <w:spacing w:line="480" w:lineRule="auto"/>
      <w:jc w:val="right"/>
      <w:outlineLvl w:val="3"/>
    </w:pPr>
    <w:rPr>
      <w:rFonts w:ascii="Garamond" w:hAnsi="Garamond"/>
      <w:sz w:val="28"/>
      <w:szCs w:val="22"/>
    </w:rPr>
  </w:style>
  <w:style w:type="paragraph" w:styleId="Titolo5">
    <w:name w:val="heading 5"/>
    <w:basedOn w:val="Normale"/>
    <w:next w:val="Normale"/>
    <w:qFormat/>
    <w:pPr>
      <w:keepNext/>
      <w:jc w:val="center"/>
      <w:outlineLvl w:val="4"/>
    </w:pPr>
    <w:rPr>
      <w:rFonts w:ascii="Garamond" w:hAnsi="Garamond"/>
      <w:b/>
      <w:bCs/>
      <w:szCs w:val="22"/>
    </w:rPr>
  </w:style>
  <w:style w:type="paragraph" w:styleId="Titolo6">
    <w:name w:val="heading 6"/>
    <w:basedOn w:val="Normale"/>
    <w:next w:val="Normale"/>
    <w:qFormat/>
    <w:pPr>
      <w:keepNext/>
      <w:jc w:val="center"/>
      <w:outlineLvl w:val="5"/>
    </w:pPr>
    <w:rPr>
      <w:rFonts w:ascii="Garamond" w:hAnsi="Garamond"/>
      <w:i/>
      <w:iCs/>
      <w:szCs w:val="22"/>
    </w:rPr>
  </w:style>
  <w:style w:type="paragraph" w:styleId="Titolo7">
    <w:name w:val="heading 7"/>
    <w:basedOn w:val="Normale"/>
    <w:next w:val="Normale"/>
    <w:qFormat/>
    <w:pPr>
      <w:keepNext/>
      <w:outlineLvl w:val="6"/>
    </w:pPr>
    <w:rPr>
      <w:rFonts w:ascii="Garamond" w:hAnsi="Garamond"/>
      <w:b/>
      <w:bCs/>
      <w:i/>
      <w:iCs/>
      <w:szCs w:val="22"/>
    </w:rPr>
  </w:style>
  <w:style w:type="paragraph" w:styleId="Titolo8">
    <w:name w:val="heading 8"/>
    <w:basedOn w:val="Normale"/>
    <w:next w:val="Normale"/>
    <w:qFormat/>
    <w:pPr>
      <w:keepNext/>
      <w:outlineLvl w:val="7"/>
    </w:pPr>
    <w:rPr>
      <w:rFonts w:ascii="Trebuchet MS" w:hAnsi="Trebuchet MS"/>
      <w:b/>
      <w:bCs/>
      <w:i/>
      <w:iCs/>
      <w:sz w:val="20"/>
      <w:szCs w:val="22"/>
    </w:rPr>
  </w:style>
  <w:style w:type="paragraph" w:styleId="Titolo9">
    <w:name w:val="heading 9"/>
    <w:basedOn w:val="Normale"/>
    <w:next w:val="Normale"/>
    <w:qFormat/>
    <w:pPr>
      <w:keepNext/>
      <w:outlineLvl w:val="8"/>
    </w:pPr>
    <w:rPr>
      <w:rFonts w:ascii="Arial" w:hAnsi="Arial" w:cs="Arial"/>
      <w:b/>
      <w:bCs/>
      <w:sz w:val="3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Collegamentoipertestuale">
    <w:name w:val="Hyperlink"/>
    <w:rPr>
      <w:color w:val="0000FF"/>
      <w:u w:val="single"/>
    </w:rPr>
  </w:style>
  <w:style w:type="paragraph" w:customStyle="1" w:styleId="Testofumetto1">
    <w:name w:val="Testo fumetto1"/>
    <w:basedOn w:val="Normale"/>
    <w:semiHidden/>
    <w:rPr>
      <w:rFonts w:ascii="Tahoma" w:hAnsi="Tahoma" w:cs="Tahoma"/>
      <w:sz w:val="16"/>
      <w:szCs w:val="16"/>
    </w:rPr>
  </w:style>
  <w:style w:type="paragraph" w:styleId="Rientrocorpodeltesto">
    <w:name w:val="Body Text Indent"/>
    <w:basedOn w:val="Normale"/>
    <w:pPr>
      <w:ind w:firstLine="851"/>
    </w:pPr>
    <w:rPr>
      <w:szCs w:val="22"/>
    </w:rPr>
  </w:style>
  <w:style w:type="character" w:styleId="Numeropagina">
    <w:name w:val="page number"/>
    <w:basedOn w:val="Carpredefinitoparagrafo"/>
  </w:style>
  <w:style w:type="paragraph" w:customStyle="1" w:styleId="CorpoTestoUnipd">
    <w:name w:val="Corpo Testo Unipd"/>
    <w:basedOn w:val="Normale"/>
    <w:autoRedefine/>
    <w:pPr>
      <w:spacing w:after="60"/>
      <w:ind w:firstLine="539"/>
      <w:jc w:val="both"/>
    </w:pPr>
    <w:rPr>
      <w:rFonts w:ascii="Arial" w:hAnsi="Arial" w:cs="Arial"/>
      <w:sz w:val="22"/>
      <w:szCs w:val="22"/>
    </w:rPr>
  </w:style>
  <w:style w:type="paragraph" w:styleId="Corpotesto">
    <w:name w:val="Body Text"/>
    <w:basedOn w:val="Normale"/>
    <w:pPr>
      <w:spacing w:line="480" w:lineRule="auto"/>
    </w:pPr>
    <w:rPr>
      <w:rFonts w:ascii="Garamond" w:hAnsi="Garamond"/>
      <w:sz w:val="28"/>
      <w:szCs w:val="22"/>
    </w:rPr>
  </w:style>
  <w:style w:type="character" w:customStyle="1" w:styleId="apple-style-span">
    <w:name w:val="apple-style-span"/>
    <w:basedOn w:val="Carpredefinitoparagrafo"/>
  </w:style>
  <w:style w:type="character" w:styleId="Collegamentovisitato">
    <w:name w:val="FollowedHyperlink"/>
    <w:rPr>
      <w:color w:val="800080"/>
      <w:u w:val="single"/>
    </w:rPr>
  </w:style>
  <w:style w:type="paragraph" w:styleId="Rientrocorpodeltesto2">
    <w:name w:val="Body Text Indent 2"/>
    <w:basedOn w:val="Normale"/>
    <w:pPr>
      <w:ind w:firstLine="567"/>
      <w:jc w:val="both"/>
    </w:pPr>
    <w:rPr>
      <w:rFonts w:ascii="Garamond" w:hAnsi="Garamond"/>
      <w:szCs w:val="22"/>
    </w:rPr>
  </w:style>
  <w:style w:type="character" w:customStyle="1" w:styleId="eudoraheader">
    <w:name w:val="eudoraheader"/>
    <w:basedOn w:val="Carpredefinitoparagrafo"/>
  </w:style>
  <w:style w:type="character" w:customStyle="1" w:styleId="testoredazblu">
    <w:name w:val="testoredazblu"/>
    <w:basedOn w:val="Carpredefinitoparagrafo"/>
  </w:style>
  <w:style w:type="paragraph" w:styleId="Rientrocorpodeltesto3">
    <w:name w:val="Body Text Indent 3"/>
    <w:basedOn w:val="Normale"/>
    <w:pPr>
      <w:tabs>
        <w:tab w:val="left" w:pos="993"/>
      </w:tabs>
      <w:ind w:left="993" w:hanging="993"/>
    </w:pPr>
    <w:rPr>
      <w:rFonts w:ascii="Trebuchet MS" w:hAnsi="Trebuchet MS"/>
      <w:sz w:val="22"/>
      <w:szCs w:val="22"/>
    </w:rPr>
  </w:style>
  <w:style w:type="table" w:styleId="Grigliatabella">
    <w:name w:val="Table Grid"/>
    <w:aliases w:val="Tabella senza bordi"/>
    <w:basedOn w:val="Tabellanormale"/>
    <w:rsid w:val="00040741"/>
    <w:rPr>
      <w:lang w:bidi="x-none"/>
    </w:rPr>
    <w:tblPr>
      <w:tblBorders>
        <w:insideH w:val="single" w:sz="4" w:space="0" w:color="auto"/>
      </w:tblBorders>
    </w:tblPr>
  </w:style>
  <w:style w:type="character" w:customStyle="1" w:styleId="PidipaginaCarattere">
    <w:name w:val="Piè di pagina Carattere"/>
    <w:link w:val="Pidipagina"/>
    <w:rsid w:val="00376299"/>
    <w:rPr>
      <w:sz w:val="24"/>
      <w:szCs w:val="24"/>
    </w:rPr>
  </w:style>
  <w:style w:type="character" w:customStyle="1" w:styleId="apple-converted-space">
    <w:name w:val="apple-converted-space"/>
    <w:rsid w:val="00342745"/>
  </w:style>
  <w:style w:type="character" w:styleId="Menzionenonrisolta">
    <w:name w:val="Unresolved Mention"/>
    <w:basedOn w:val="Carpredefinitoparagrafo"/>
    <w:uiPriority w:val="99"/>
    <w:semiHidden/>
    <w:unhideWhenUsed/>
    <w:rsid w:val="00CA5653"/>
    <w:rPr>
      <w:color w:val="605E5C"/>
      <w:shd w:val="clear" w:color="auto" w:fill="E1DFDD"/>
    </w:rPr>
  </w:style>
  <w:style w:type="paragraph" w:styleId="Paragrafoelenco">
    <w:name w:val="List Paragraph"/>
    <w:basedOn w:val="Normale"/>
    <w:uiPriority w:val="34"/>
    <w:qFormat/>
    <w:rsid w:val="00CB77A4"/>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98053">
      <w:bodyDiv w:val="1"/>
      <w:marLeft w:val="0"/>
      <w:marRight w:val="0"/>
      <w:marTop w:val="0"/>
      <w:marBottom w:val="0"/>
      <w:divBdr>
        <w:top w:val="none" w:sz="0" w:space="0" w:color="auto"/>
        <w:left w:val="none" w:sz="0" w:space="0" w:color="auto"/>
        <w:bottom w:val="none" w:sz="0" w:space="0" w:color="auto"/>
        <w:right w:val="none" w:sz="0" w:space="0" w:color="auto"/>
      </w:divBdr>
    </w:div>
    <w:div w:id="747534773">
      <w:bodyDiv w:val="1"/>
      <w:marLeft w:val="0"/>
      <w:marRight w:val="0"/>
      <w:marTop w:val="0"/>
      <w:marBottom w:val="0"/>
      <w:divBdr>
        <w:top w:val="none" w:sz="0" w:space="0" w:color="auto"/>
        <w:left w:val="none" w:sz="0" w:space="0" w:color="auto"/>
        <w:bottom w:val="none" w:sz="0" w:space="0" w:color="auto"/>
        <w:right w:val="none" w:sz="0" w:space="0" w:color="auto"/>
      </w:divBdr>
    </w:div>
    <w:div w:id="880166926">
      <w:bodyDiv w:val="1"/>
      <w:marLeft w:val="0"/>
      <w:marRight w:val="0"/>
      <w:marTop w:val="0"/>
      <w:marBottom w:val="0"/>
      <w:divBdr>
        <w:top w:val="none" w:sz="0" w:space="0" w:color="auto"/>
        <w:left w:val="none" w:sz="0" w:space="0" w:color="auto"/>
        <w:bottom w:val="none" w:sz="0" w:space="0" w:color="auto"/>
        <w:right w:val="none" w:sz="0" w:space="0" w:color="auto"/>
      </w:divBdr>
    </w:div>
    <w:div w:id="1345281279">
      <w:bodyDiv w:val="1"/>
      <w:marLeft w:val="0"/>
      <w:marRight w:val="0"/>
      <w:marTop w:val="0"/>
      <w:marBottom w:val="0"/>
      <w:divBdr>
        <w:top w:val="none" w:sz="0" w:space="0" w:color="auto"/>
        <w:left w:val="none" w:sz="0" w:space="0" w:color="auto"/>
        <w:bottom w:val="none" w:sz="0" w:space="0" w:color="auto"/>
        <w:right w:val="none" w:sz="0" w:space="0" w:color="auto"/>
      </w:divBdr>
    </w:div>
    <w:div w:id="1821268346">
      <w:bodyDiv w:val="1"/>
      <w:marLeft w:val="0"/>
      <w:marRight w:val="0"/>
      <w:marTop w:val="0"/>
      <w:marBottom w:val="0"/>
      <w:divBdr>
        <w:top w:val="none" w:sz="0" w:space="0" w:color="auto"/>
        <w:left w:val="none" w:sz="0" w:space="0" w:color="auto"/>
        <w:bottom w:val="none" w:sz="0" w:space="0" w:color="auto"/>
        <w:right w:val="none" w:sz="0" w:space="0" w:color="auto"/>
      </w:divBdr>
    </w:div>
    <w:div w:id="1891963876">
      <w:bodyDiv w:val="1"/>
      <w:marLeft w:val="0"/>
      <w:marRight w:val="0"/>
      <w:marTop w:val="0"/>
      <w:marBottom w:val="0"/>
      <w:divBdr>
        <w:top w:val="none" w:sz="0" w:space="0" w:color="auto"/>
        <w:left w:val="none" w:sz="0" w:space="0" w:color="auto"/>
        <w:bottom w:val="none" w:sz="0" w:space="0" w:color="auto"/>
        <w:right w:val="none" w:sz="0" w:space="0" w:color="auto"/>
      </w:divBdr>
    </w:div>
    <w:div w:id="2123378129">
      <w:bodyDiv w:val="1"/>
      <w:marLeft w:val="0"/>
      <w:marRight w:val="0"/>
      <w:marTop w:val="0"/>
      <w:marBottom w:val="0"/>
      <w:divBdr>
        <w:top w:val="none" w:sz="0" w:space="0" w:color="auto"/>
        <w:left w:val="none" w:sz="0" w:space="0" w:color="auto"/>
        <w:bottom w:val="none" w:sz="0" w:space="0" w:color="auto"/>
        <w:right w:val="none" w:sz="0" w:space="0" w:color="auto"/>
      </w:divBdr>
    </w:div>
    <w:div w:id="2145542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946</Words>
  <Characters>5398</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Università degli Studi di Padova</vt:lpstr>
      <vt:lpstr>Università degli Studi di Padova</vt:lpstr>
    </vt:vector>
  </TitlesOfParts>
  <Company>Università degli Studi di Padova</Company>
  <LinksUpToDate>false</LinksUpToDate>
  <CharactersWithSpaces>6332</CharactersWithSpaces>
  <SharedDoc>false</SharedDoc>
  <HLinks>
    <vt:vector size="30" baseType="variant">
      <vt:variant>
        <vt:i4>1966108</vt:i4>
      </vt:variant>
      <vt:variant>
        <vt:i4>12</vt:i4>
      </vt:variant>
      <vt:variant>
        <vt:i4>0</vt:i4>
      </vt:variant>
      <vt:variant>
        <vt:i4>5</vt:i4>
      </vt:variant>
      <vt:variant>
        <vt:lpwstr>http://www.unipd.it/ricerca/dottorati-di-ricerca/bandi-e-graduatorie</vt:lpwstr>
      </vt:variant>
      <vt:variant>
        <vt:lpwstr/>
      </vt:variant>
      <vt:variant>
        <vt:i4>6094928</vt:i4>
      </vt:variant>
      <vt:variant>
        <vt:i4>9</vt:i4>
      </vt:variant>
      <vt:variant>
        <vt:i4>0</vt:i4>
      </vt:variant>
      <vt:variant>
        <vt:i4>5</vt:i4>
      </vt:variant>
      <vt:variant>
        <vt:lpwstr>http://www.unipd.it/en/node/1053</vt:lpwstr>
      </vt:variant>
      <vt:variant>
        <vt:lpwstr/>
      </vt:variant>
      <vt:variant>
        <vt:i4>1966172</vt:i4>
      </vt:variant>
      <vt:variant>
        <vt:i4>6</vt:i4>
      </vt:variant>
      <vt:variant>
        <vt:i4>0</vt:i4>
      </vt:variant>
      <vt:variant>
        <vt:i4>5</vt:i4>
      </vt:variant>
      <vt:variant>
        <vt:lpwstr>http://www.chimica.unipd.it/sdsm</vt:lpwstr>
      </vt:variant>
      <vt:variant>
        <vt:lpwstr/>
      </vt:variant>
      <vt:variant>
        <vt:i4>3211326</vt:i4>
      </vt:variant>
      <vt:variant>
        <vt:i4>3</vt:i4>
      </vt:variant>
      <vt:variant>
        <vt:i4>0</vt:i4>
      </vt:variant>
      <vt:variant>
        <vt:i4>5</vt:i4>
      </vt:variant>
      <vt:variant>
        <vt:lpwstr>http://www.dsfarm.unipd.it/</vt:lpwstr>
      </vt:variant>
      <vt:variant>
        <vt:lpwstr/>
      </vt:variant>
      <vt:variant>
        <vt:i4>1507420</vt:i4>
      </vt:variant>
      <vt:variant>
        <vt:i4>0</vt:i4>
      </vt:variant>
      <vt:variant>
        <vt:i4>0</vt:i4>
      </vt:variant>
      <vt:variant>
        <vt:i4>5</vt:i4>
      </vt:variant>
      <vt:variant>
        <vt:lpwstr>http://www.chimica.unipd.it/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Padova</dc:title>
  <dc:subject>Universa Universis Patavina Libertas</dc:subject>
  <dc:creator>Università degli Studi di Padova</dc:creator>
  <cp:lastModifiedBy>SCATTOLIN THOMAS</cp:lastModifiedBy>
  <cp:revision>7</cp:revision>
  <cp:lastPrinted>2017-02-08T15:57:00Z</cp:lastPrinted>
  <dcterms:created xsi:type="dcterms:W3CDTF">2025-03-21T09:48:00Z</dcterms:created>
  <dcterms:modified xsi:type="dcterms:W3CDTF">2025-03-21T10:15:00Z</dcterms:modified>
</cp:coreProperties>
</file>