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9DB6F" w14:textId="77777777" w:rsidR="00492C68" w:rsidRDefault="00492C6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747" w:type="dxa"/>
        <w:tblInd w:w="10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1951"/>
        <w:gridCol w:w="851"/>
        <w:gridCol w:w="6945"/>
      </w:tblGrid>
      <w:tr w:rsidR="00492C68" w14:paraId="50667378" w14:textId="77777777">
        <w:tc>
          <w:tcPr>
            <w:tcW w:w="1951" w:type="dxa"/>
            <w:shd w:val="clear" w:color="auto" w:fill="C00000"/>
          </w:tcPr>
          <w:p w14:paraId="29A3FFC7" w14:textId="77777777" w:rsidR="00492C68" w:rsidRDefault="00CA7884">
            <w:pPr>
              <w:rPr>
                <w:rFonts w:ascii="Calibri" w:eastAsia="Calibri" w:hAnsi="Calibri" w:cs="Calibri"/>
                <w:b/>
                <w:highlight w:val="yellow"/>
              </w:rPr>
            </w:pPr>
            <w:r>
              <w:rPr>
                <w:rFonts w:ascii="Calibri" w:eastAsia="Calibri" w:hAnsi="Calibri" w:cs="Calibri"/>
                <w:b/>
              </w:rPr>
              <w:t>Title</w:t>
            </w:r>
          </w:p>
        </w:tc>
        <w:tc>
          <w:tcPr>
            <w:tcW w:w="7796" w:type="dxa"/>
            <w:gridSpan w:val="2"/>
            <w:shd w:val="clear" w:color="auto" w:fill="FFFFFF"/>
          </w:tcPr>
          <w:p w14:paraId="13982F97" w14:textId="0E837E5F" w:rsidR="00492C68" w:rsidRDefault="003C162B">
            <w:pPr>
              <w:rPr>
                <w:rFonts w:ascii="Calibri" w:eastAsia="Calibri" w:hAnsi="Calibri" w:cs="Calibri"/>
                <w:b/>
                <w:highlight w:val="yellow"/>
              </w:rPr>
            </w:pPr>
            <w:r w:rsidRPr="003C162B">
              <w:rPr>
                <w:rFonts w:ascii="Calibri" w:eastAsia="Calibri" w:hAnsi="Calibri" w:cs="Calibri"/>
                <w:b/>
                <w:color w:val="000000"/>
              </w:rPr>
              <w:t>Harnessing Chemically Fueled Regenerative Chemiluminescence (CFRCL) for Advanced Bioanalytical Applications: The ReLISA Project</w:t>
            </w:r>
          </w:p>
        </w:tc>
      </w:tr>
      <w:tr w:rsidR="00492C68" w14:paraId="1A7F71E7" w14:textId="77777777">
        <w:tc>
          <w:tcPr>
            <w:tcW w:w="9747" w:type="dxa"/>
            <w:gridSpan w:val="3"/>
            <w:tcBorders>
              <w:left w:val="nil"/>
              <w:right w:val="nil"/>
            </w:tcBorders>
            <w:shd w:val="clear" w:color="auto" w:fill="FFFFFF"/>
          </w:tcPr>
          <w:p w14:paraId="0568A49B" w14:textId="77777777" w:rsidR="00492C68" w:rsidRDefault="00492C68">
            <w:pPr>
              <w:rPr>
                <w:rFonts w:ascii="Calibri" w:eastAsia="Calibri" w:hAnsi="Calibri" w:cs="Calibri"/>
                <w:b/>
              </w:rPr>
            </w:pPr>
          </w:p>
        </w:tc>
      </w:tr>
      <w:tr w:rsidR="00492C68" w14:paraId="2188618B" w14:textId="77777777">
        <w:tc>
          <w:tcPr>
            <w:tcW w:w="1951" w:type="dxa"/>
            <w:shd w:val="clear" w:color="auto" w:fill="E5B9B7"/>
          </w:tcPr>
          <w:p w14:paraId="2641691C" w14:textId="77777777" w:rsidR="00492C68" w:rsidRDefault="00CA7884">
            <w:pPr>
              <w:rPr>
                <w:rFonts w:ascii="Calibri" w:eastAsia="Calibri" w:hAnsi="Calibri" w:cs="Calibri"/>
              </w:rPr>
            </w:pPr>
            <w:r>
              <w:rPr>
                <w:rFonts w:ascii="Calibri" w:eastAsia="Calibri" w:hAnsi="Calibri" w:cs="Calibri"/>
              </w:rPr>
              <w:t>Proponent</w:t>
            </w:r>
          </w:p>
        </w:tc>
        <w:tc>
          <w:tcPr>
            <w:tcW w:w="7796" w:type="dxa"/>
            <w:gridSpan w:val="2"/>
          </w:tcPr>
          <w:p w14:paraId="366A27DF" w14:textId="77777777" w:rsidR="00492C68" w:rsidRDefault="00CA7884">
            <w:pPr>
              <w:rPr>
                <w:rFonts w:ascii="Calibri" w:eastAsia="Calibri" w:hAnsi="Calibri" w:cs="Calibri"/>
              </w:rPr>
            </w:pPr>
            <w:r>
              <w:rPr>
                <w:rFonts w:ascii="Calibri" w:eastAsia="Calibri" w:hAnsi="Calibri" w:cs="Calibri"/>
              </w:rPr>
              <w:t xml:space="preserve">Prof. </w:t>
            </w:r>
            <w:r w:rsidR="00235CFC">
              <w:rPr>
                <w:rFonts w:ascii="Calibri" w:eastAsia="Calibri" w:hAnsi="Calibri" w:cs="Calibri"/>
              </w:rPr>
              <w:t>Alessandro</w:t>
            </w:r>
            <w:r>
              <w:rPr>
                <w:rFonts w:ascii="Calibri" w:eastAsia="Calibri" w:hAnsi="Calibri" w:cs="Calibri"/>
              </w:rPr>
              <w:t xml:space="preserve"> </w:t>
            </w:r>
            <w:r w:rsidR="00235CFC">
              <w:rPr>
                <w:rFonts w:ascii="Calibri" w:eastAsia="Calibri" w:hAnsi="Calibri" w:cs="Calibri"/>
              </w:rPr>
              <w:t>Aliprandi</w:t>
            </w:r>
            <w:r>
              <w:rPr>
                <w:rFonts w:ascii="Calibri" w:eastAsia="Calibri" w:hAnsi="Calibri" w:cs="Calibri"/>
              </w:rPr>
              <w:t xml:space="preserve"> (PA)</w:t>
            </w:r>
          </w:p>
        </w:tc>
      </w:tr>
      <w:tr w:rsidR="00492C68" w14:paraId="07F7E422" w14:textId="77777777">
        <w:tc>
          <w:tcPr>
            <w:tcW w:w="1951" w:type="dxa"/>
            <w:shd w:val="clear" w:color="auto" w:fill="E5B9B7"/>
          </w:tcPr>
          <w:p w14:paraId="0812C892" w14:textId="77777777" w:rsidR="00492C68" w:rsidRDefault="00CA7884">
            <w:pPr>
              <w:rPr>
                <w:rFonts w:ascii="Calibri" w:eastAsia="Calibri" w:hAnsi="Calibri" w:cs="Calibri"/>
              </w:rPr>
            </w:pPr>
            <w:r>
              <w:rPr>
                <w:rFonts w:ascii="Calibri" w:eastAsia="Calibri" w:hAnsi="Calibri" w:cs="Calibri"/>
              </w:rPr>
              <w:t>Research Group</w:t>
            </w:r>
          </w:p>
        </w:tc>
        <w:tc>
          <w:tcPr>
            <w:tcW w:w="7796" w:type="dxa"/>
            <w:gridSpan w:val="2"/>
          </w:tcPr>
          <w:p w14:paraId="53A54FEC" w14:textId="77777777" w:rsidR="00492C68" w:rsidRDefault="00235CFC">
            <w:pPr>
              <w:rPr>
                <w:rFonts w:ascii="Calibri" w:eastAsia="Calibri" w:hAnsi="Calibri" w:cs="Calibri"/>
              </w:rPr>
            </w:pPr>
            <w:r w:rsidRPr="00235CFC">
              <w:rPr>
                <w:rFonts w:ascii="Calibri" w:eastAsia="Calibri" w:hAnsi="Calibri" w:cs="Calibri"/>
              </w:rPr>
              <w:t>Applied Organometallic Chemistry group</w:t>
            </w:r>
          </w:p>
        </w:tc>
      </w:tr>
      <w:tr w:rsidR="00492C68" w14:paraId="0AF39C21" w14:textId="77777777">
        <w:tc>
          <w:tcPr>
            <w:tcW w:w="1951" w:type="dxa"/>
            <w:shd w:val="clear" w:color="auto" w:fill="E5B9B7"/>
          </w:tcPr>
          <w:p w14:paraId="4BF7A632" w14:textId="77777777" w:rsidR="00492C68" w:rsidRDefault="00CA7884">
            <w:pPr>
              <w:rPr>
                <w:rFonts w:ascii="Calibri" w:eastAsia="Calibri" w:hAnsi="Calibri" w:cs="Calibri"/>
              </w:rPr>
            </w:pPr>
            <w:r>
              <w:rPr>
                <w:rFonts w:ascii="Calibri" w:eastAsia="Calibri" w:hAnsi="Calibri" w:cs="Calibri"/>
              </w:rPr>
              <w:t>Contact</w:t>
            </w:r>
          </w:p>
        </w:tc>
        <w:tc>
          <w:tcPr>
            <w:tcW w:w="851" w:type="dxa"/>
          </w:tcPr>
          <w:p w14:paraId="76AFAEB1" w14:textId="77777777" w:rsidR="00492C68" w:rsidRDefault="00CA7884">
            <w:pPr>
              <w:rPr>
                <w:rFonts w:ascii="Calibri" w:eastAsia="Calibri" w:hAnsi="Calibri" w:cs="Calibri"/>
              </w:rPr>
            </w:pPr>
            <w:r>
              <w:rPr>
                <w:rFonts w:ascii="Calibri" w:eastAsia="Calibri" w:hAnsi="Calibri" w:cs="Calibri"/>
              </w:rPr>
              <w:t>web:</w:t>
            </w:r>
          </w:p>
        </w:tc>
        <w:tc>
          <w:tcPr>
            <w:tcW w:w="6945" w:type="dxa"/>
          </w:tcPr>
          <w:p w14:paraId="4CCDB708" w14:textId="77777777" w:rsidR="00492C68" w:rsidRDefault="006F06B6">
            <w:pPr>
              <w:rPr>
                <w:rFonts w:ascii="Calibri" w:eastAsia="Calibri" w:hAnsi="Calibri" w:cs="Calibri"/>
              </w:rPr>
            </w:pPr>
            <w:hyperlink r:id="rId9" w:history="1">
              <w:r w:rsidR="00235CFC" w:rsidRPr="002B2B1C">
                <w:rPr>
                  <w:rStyle w:val="Collegamentoipertestuale"/>
                  <w:rFonts w:ascii="Calibri" w:eastAsia="Calibri" w:hAnsi="Calibri" w:cs="Calibri"/>
                </w:rPr>
                <w:t>https://www.organometallics.it/</w:t>
              </w:r>
            </w:hyperlink>
            <w:r w:rsidR="00235CFC">
              <w:rPr>
                <w:rFonts w:ascii="Calibri" w:eastAsia="Calibri" w:hAnsi="Calibri" w:cs="Calibri"/>
              </w:rPr>
              <w:t xml:space="preserve"> </w:t>
            </w:r>
          </w:p>
        </w:tc>
      </w:tr>
      <w:tr w:rsidR="00492C68" w14:paraId="5708CEFF" w14:textId="77777777">
        <w:tc>
          <w:tcPr>
            <w:tcW w:w="1951" w:type="dxa"/>
            <w:shd w:val="clear" w:color="auto" w:fill="E5B9B7"/>
          </w:tcPr>
          <w:p w14:paraId="3EB958E2" w14:textId="77777777" w:rsidR="00492C68" w:rsidRDefault="00492C68">
            <w:pPr>
              <w:rPr>
                <w:rFonts w:ascii="Calibri" w:eastAsia="Calibri" w:hAnsi="Calibri" w:cs="Calibri"/>
              </w:rPr>
            </w:pPr>
          </w:p>
        </w:tc>
        <w:tc>
          <w:tcPr>
            <w:tcW w:w="851" w:type="dxa"/>
          </w:tcPr>
          <w:p w14:paraId="6793A719" w14:textId="77777777" w:rsidR="00492C68" w:rsidRDefault="00CA7884">
            <w:pPr>
              <w:rPr>
                <w:rFonts w:ascii="Calibri" w:eastAsia="Calibri" w:hAnsi="Calibri" w:cs="Calibri"/>
              </w:rPr>
            </w:pPr>
            <w:r>
              <w:rPr>
                <w:rFonts w:ascii="Calibri" w:eastAsia="Calibri" w:hAnsi="Calibri" w:cs="Calibri"/>
              </w:rPr>
              <w:t>email:</w:t>
            </w:r>
          </w:p>
        </w:tc>
        <w:tc>
          <w:tcPr>
            <w:tcW w:w="6945" w:type="dxa"/>
          </w:tcPr>
          <w:p w14:paraId="267E517C" w14:textId="1D0DCAE3" w:rsidR="00492C68" w:rsidRDefault="00D05E59">
            <w:pPr>
              <w:rPr>
                <w:rFonts w:ascii="Calibri" w:eastAsia="Calibri" w:hAnsi="Calibri" w:cs="Calibri"/>
              </w:rPr>
            </w:pPr>
            <w:r w:rsidRPr="00D05E59">
              <w:rPr>
                <w:rFonts w:ascii="Calibri" w:eastAsia="Calibri" w:hAnsi="Calibri" w:cs="Calibri"/>
              </w:rPr>
              <w:t>alessandro.aliprandi@unipd.it</w:t>
            </w:r>
          </w:p>
        </w:tc>
      </w:tr>
      <w:tr w:rsidR="00492C68" w:rsidRPr="00D47BE2" w14:paraId="1DF5FC29" w14:textId="77777777">
        <w:tc>
          <w:tcPr>
            <w:tcW w:w="1951" w:type="dxa"/>
            <w:shd w:val="clear" w:color="auto" w:fill="E5B9B7"/>
          </w:tcPr>
          <w:p w14:paraId="07F9FB62" w14:textId="77777777" w:rsidR="00492C68" w:rsidRDefault="00CA7884">
            <w:pPr>
              <w:rPr>
                <w:rFonts w:ascii="Calibri" w:eastAsia="Calibri" w:hAnsi="Calibri" w:cs="Calibri"/>
              </w:rPr>
            </w:pPr>
            <w:r>
              <w:rPr>
                <w:rFonts w:ascii="Calibri" w:eastAsia="Calibri" w:hAnsi="Calibri" w:cs="Calibri"/>
              </w:rPr>
              <w:t>Co-Proponent</w:t>
            </w:r>
          </w:p>
        </w:tc>
        <w:tc>
          <w:tcPr>
            <w:tcW w:w="7796" w:type="dxa"/>
            <w:gridSpan w:val="2"/>
          </w:tcPr>
          <w:p w14:paraId="1C2DA3EA" w14:textId="73CD3F0F" w:rsidR="00492C68" w:rsidRPr="00235CFC" w:rsidRDefault="00CA7884">
            <w:pPr>
              <w:rPr>
                <w:rFonts w:ascii="Calibri" w:eastAsia="Calibri" w:hAnsi="Calibri" w:cs="Calibri"/>
                <w:lang w:val="it-IT"/>
              </w:rPr>
            </w:pPr>
            <w:r w:rsidRPr="00235CFC">
              <w:rPr>
                <w:rFonts w:ascii="Calibri" w:eastAsia="Calibri" w:hAnsi="Calibri" w:cs="Calibri"/>
                <w:lang w:val="it-IT"/>
              </w:rPr>
              <w:t>Dr. Alessandra Zanut (RTD</w:t>
            </w:r>
            <w:r w:rsidR="00B8350F">
              <w:rPr>
                <w:rFonts w:ascii="Calibri" w:eastAsia="Calibri" w:hAnsi="Calibri" w:cs="Calibri"/>
                <w:lang w:val="it-IT"/>
              </w:rPr>
              <w:t>A</w:t>
            </w:r>
            <w:bookmarkStart w:id="0" w:name="_GoBack"/>
            <w:bookmarkEnd w:id="0"/>
            <w:r w:rsidRPr="00235CFC">
              <w:rPr>
                <w:rFonts w:ascii="Calibri" w:eastAsia="Calibri" w:hAnsi="Calibri" w:cs="Calibri"/>
                <w:lang w:val="it-IT"/>
              </w:rPr>
              <w:t>)</w:t>
            </w:r>
          </w:p>
        </w:tc>
      </w:tr>
      <w:tr w:rsidR="00492C68" w14:paraId="4D56D6D9" w14:textId="77777777">
        <w:tc>
          <w:tcPr>
            <w:tcW w:w="1951" w:type="dxa"/>
            <w:shd w:val="clear" w:color="auto" w:fill="E5B9B7"/>
          </w:tcPr>
          <w:p w14:paraId="00D7748F" w14:textId="77777777" w:rsidR="00492C68" w:rsidRDefault="00CA7884">
            <w:pPr>
              <w:rPr>
                <w:rFonts w:ascii="Calibri" w:eastAsia="Calibri" w:hAnsi="Calibri" w:cs="Calibri"/>
              </w:rPr>
            </w:pPr>
            <w:r>
              <w:rPr>
                <w:rFonts w:ascii="Calibri" w:eastAsia="Calibri" w:hAnsi="Calibri" w:cs="Calibri"/>
              </w:rPr>
              <w:t>Research Group</w:t>
            </w:r>
          </w:p>
        </w:tc>
        <w:tc>
          <w:tcPr>
            <w:tcW w:w="7796" w:type="dxa"/>
            <w:gridSpan w:val="2"/>
          </w:tcPr>
          <w:p w14:paraId="649F463F" w14:textId="45BF5BB2" w:rsidR="00492C68" w:rsidRDefault="00D47BE2" w:rsidP="00D47BE2">
            <w:pPr>
              <w:rPr>
                <w:rFonts w:ascii="Calibri" w:eastAsia="Calibri" w:hAnsi="Calibri" w:cs="Calibri"/>
              </w:rPr>
            </w:pPr>
            <w:r w:rsidRPr="00D47BE2">
              <w:rPr>
                <w:rFonts w:ascii="Calibri" w:eastAsia="Calibri" w:hAnsi="Calibri" w:cs="Calibri"/>
              </w:rPr>
              <w:t>Analytical Chemistry and</w:t>
            </w:r>
            <w:r>
              <w:rPr>
                <w:rFonts w:ascii="Calibri" w:eastAsia="Calibri" w:hAnsi="Calibri" w:cs="Calibri"/>
              </w:rPr>
              <w:t xml:space="preserve"> </w:t>
            </w:r>
            <w:r w:rsidRPr="00D47BE2">
              <w:rPr>
                <w:rFonts w:ascii="Calibri" w:eastAsia="Calibri" w:hAnsi="Calibri" w:cs="Calibri"/>
              </w:rPr>
              <w:t>Nanoscience Group</w:t>
            </w:r>
          </w:p>
        </w:tc>
      </w:tr>
      <w:tr w:rsidR="00492C68" w14:paraId="28696205" w14:textId="77777777">
        <w:tc>
          <w:tcPr>
            <w:tcW w:w="1951" w:type="dxa"/>
            <w:shd w:val="clear" w:color="auto" w:fill="E5B9B7"/>
          </w:tcPr>
          <w:p w14:paraId="177D20B8" w14:textId="77777777" w:rsidR="00492C68" w:rsidRDefault="00CA7884">
            <w:pPr>
              <w:rPr>
                <w:rFonts w:ascii="Calibri" w:eastAsia="Calibri" w:hAnsi="Calibri" w:cs="Calibri"/>
              </w:rPr>
            </w:pPr>
            <w:r>
              <w:rPr>
                <w:rFonts w:ascii="Calibri" w:eastAsia="Calibri" w:hAnsi="Calibri" w:cs="Calibri"/>
              </w:rPr>
              <w:t>Contact</w:t>
            </w:r>
          </w:p>
        </w:tc>
        <w:tc>
          <w:tcPr>
            <w:tcW w:w="7796" w:type="dxa"/>
            <w:gridSpan w:val="2"/>
          </w:tcPr>
          <w:p w14:paraId="365CFD2C" w14:textId="6C1A9D08" w:rsidR="00492C68" w:rsidRDefault="00CA7884">
            <w:pPr>
              <w:rPr>
                <w:rFonts w:ascii="Calibri" w:eastAsia="Calibri" w:hAnsi="Calibri" w:cs="Calibri"/>
              </w:rPr>
            </w:pPr>
            <w:r>
              <w:rPr>
                <w:rFonts w:ascii="Calibri" w:eastAsia="Calibri" w:hAnsi="Calibri" w:cs="Calibri"/>
              </w:rPr>
              <w:t>web:</w:t>
            </w:r>
            <w:r w:rsidR="00AD202E">
              <w:t xml:space="preserve"> </w:t>
            </w:r>
            <w:hyperlink r:id="rId10" w:history="1">
              <w:r w:rsidR="00D47BE2" w:rsidRPr="00A97370">
                <w:rPr>
                  <w:rStyle w:val="Collegamentoipertestuale"/>
                  <w:rFonts w:ascii="Calibri" w:eastAsia="Calibri" w:hAnsi="Calibri" w:cs="Calibri"/>
                </w:rPr>
                <w:t>https://wwwdisc.chimica.unipd.it/ACN/</w:t>
              </w:r>
            </w:hyperlink>
            <w:r w:rsidR="00D47BE2">
              <w:rPr>
                <w:rFonts w:ascii="Calibri" w:eastAsia="Calibri" w:hAnsi="Calibri" w:cs="Calibri"/>
              </w:rPr>
              <w:t xml:space="preserve"> </w:t>
            </w:r>
          </w:p>
        </w:tc>
      </w:tr>
      <w:tr w:rsidR="00492C68" w14:paraId="0A15FD42" w14:textId="77777777">
        <w:tc>
          <w:tcPr>
            <w:tcW w:w="1951" w:type="dxa"/>
            <w:shd w:val="clear" w:color="auto" w:fill="E5B9B7"/>
          </w:tcPr>
          <w:p w14:paraId="6DE215E8" w14:textId="77777777" w:rsidR="00492C68" w:rsidRDefault="00492C68">
            <w:pPr>
              <w:rPr>
                <w:rFonts w:ascii="Calibri" w:eastAsia="Calibri" w:hAnsi="Calibri" w:cs="Calibri"/>
              </w:rPr>
            </w:pPr>
          </w:p>
        </w:tc>
        <w:tc>
          <w:tcPr>
            <w:tcW w:w="851" w:type="dxa"/>
          </w:tcPr>
          <w:p w14:paraId="156F590C" w14:textId="77777777" w:rsidR="00492C68" w:rsidRDefault="00CA7884">
            <w:pPr>
              <w:rPr>
                <w:rFonts w:ascii="Calibri" w:eastAsia="Calibri" w:hAnsi="Calibri" w:cs="Calibri"/>
              </w:rPr>
            </w:pPr>
            <w:r>
              <w:rPr>
                <w:rFonts w:ascii="Calibri" w:eastAsia="Calibri" w:hAnsi="Calibri" w:cs="Calibri"/>
              </w:rPr>
              <w:t>email:</w:t>
            </w:r>
          </w:p>
        </w:tc>
        <w:tc>
          <w:tcPr>
            <w:tcW w:w="6945" w:type="dxa"/>
          </w:tcPr>
          <w:p w14:paraId="6BB7ED42" w14:textId="77777777" w:rsidR="00492C68" w:rsidRDefault="00CA7884">
            <w:pPr>
              <w:rPr>
                <w:rFonts w:ascii="Calibri" w:eastAsia="Calibri" w:hAnsi="Calibri" w:cs="Calibri"/>
              </w:rPr>
            </w:pPr>
            <w:r>
              <w:rPr>
                <w:rFonts w:ascii="Calibri" w:eastAsia="Calibri" w:hAnsi="Calibri" w:cs="Calibri"/>
              </w:rPr>
              <w:t>alessandra.zanut@unipd.it</w:t>
            </w:r>
          </w:p>
        </w:tc>
      </w:tr>
      <w:tr w:rsidR="00492C68" w14:paraId="369BB5E2" w14:textId="77777777">
        <w:tc>
          <w:tcPr>
            <w:tcW w:w="9747" w:type="dxa"/>
            <w:gridSpan w:val="3"/>
            <w:tcBorders>
              <w:left w:val="nil"/>
              <w:right w:val="nil"/>
            </w:tcBorders>
            <w:shd w:val="clear" w:color="auto" w:fill="FFFFFF"/>
          </w:tcPr>
          <w:p w14:paraId="08A17F42" w14:textId="77777777" w:rsidR="00492C68" w:rsidRDefault="00492C68">
            <w:pPr>
              <w:rPr>
                <w:rFonts w:ascii="Calibri" w:eastAsia="Calibri" w:hAnsi="Calibri" w:cs="Calibri"/>
                <w:b/>
              </w:rPr>
            </w:pPr>
          </w:p>
        </w:tc>
      </w:tr>
      <w:tr w:rsidR="00492C68" w14:paraId="48865A9F" w14:textId="77777777">
        <w:tc>
          <w:tcPr>
            <w:tcW w:w="9747" w:type="dxa"/>
            <w:gridSpan w:val="3"/>
            <w:shd w:val="clear" w:color="auto" w:fill="C00000"/>
          </w:tcPr>
          <w:p w14:paraId="0E9D6DB4" w14:textId="77777777" w:rsidR="00492C68" w:rsidRDefault="00CA7884">
            <w:pPr>
              <w:rPr>
                <w:rFonts w:ascii="Calibri" w:eastAsia="Calibri" w:hAnsi="Calibri" w:cs="Calibri"/>
                <w:b/>
              </w:rPr>
            </w:pPr>
            <w:r>
              <w:rPr>
                <w:rFonts w:ascii="Calibri" w:eastAsia="Calibri" w:hAnsi="Calibri" w:cs="Calibri"/>
                <w:b/>
              </w:rPr>
              <w:t>International Secondment</w:t>
            </w:r>
          </w:p>
        </w:tc>
      </w:tr>
      <w:tr w:rsidR="00492C68" w14:paraId="36EED11A" w14:textId="77777777">
        <w:tc>
          <w:tcPr>
            <w:tcW w:w="1951" w:type="dxa"/>
            <w:shd w:val="clear" w:color="auto" w:fill="E5B9B7"/>
          </w:tcPr>
          <w:p w14:paraId="654F637F" w14:textId="77777777" w:rsidR="00492C68" w:rsidRDefault="00CA7884">
            <w:pPr>
              <w:rPr>
                <w:rFonts w:ascii="Calibri" w:eastAsia="Calibri" w:hAnsi="Calibri" w:cs="Calibri"/>
              </w:rPr>
            </w:pPr>
            <w:r>
              <w:rPr>
                <w:rFonts w:ascii="Calibri" w:eastAsia="Calibri" w:hAnsi="Calibri" w:cs="Calibri"/>
              </w:rPr>
              <w:t>PI</w:t>
            </w:r>
          </w:p>
        </w:tc>
        <w:tc>
          <w:tcPr>
            <w:tcW w:w="7796" w:type="dxa"/>
            <w:gridSpan w:val="2"/>
          </w:tcPr>
          <w:p w14:paraId="31A8E1E5" w14:textId="17B1F6B8" w:rsidR="00492C68" w:rsidRDefault="00CA7884">
            <w:pPr>
              <w:rPr>
                <w:rFonts w:ascii="Calibri" w:eastAsia="Calibri" w:hAnsi="Calibri" w:cs="Calibri"/>
              </w:rPr>
            </w:pPr>
            <w:r>
              <w:rPr>
                <w:rFonts w:ascii="Calibri" w:eastAsia="Calibri" w:hAnsi="Calibri" w:cs="Calibri"/>
              </w:rPr>
              <w:t xml:space="preserve">Professor </w:t>
            </w:r>
            <w:proofErr w:type="spellStart"/>
            <w:r w:rsidR="00EB2DFB">
              <w:rPr>
                <w:rFonts w:ascii="Calibri" w:eastAsia="Calibri" w:hAnsi="Calibri" w:cs="Calibri"/>
              </w:rPr>
              <w:t>Arben</w:t>
            </w:r>
            <w:proofErr w:type="spellEnd"/>
            <w:r w:rsidR="00EB2DFB">
              <w:rPr>
                <w:rFonts w:ascii="Calibri" w:eastAsia="Calibri" w:hAnsi="Calibri" w:cs="Calibri"/>
              </w:rPr>
              <w:t xml:space="preserve"> </w:t>
            </w:r>
            <w:proofErr w:type="spellStart"/>
            <w:r w:rsidR="00EB2DFB" w:rsidRPr="00EB2DFB">
              <w:rPr>
                <w:rFonts w:ascii="Calibri" w:eastAsia="Calibri" w:hAnsi="Calibri" w:cs="Calibri"/>
              </w:rPr>
              <w:t>Merkoçi</w:t>
            </w:r>
            <w:proofErr w:type="spellEnd"/>
          </w:p>
        </w:tc>
      </w:tr>
      <w:tr w:rsidR="00492C68" w14:paraId="3B7E25B6" w14:textId="77777777">
        <w:tc>
          <w:tcPr>
            <w:tcW w:w="1951" w:type="dxa"/>
            <w:shd w:val="clear" w:color="auto" w:fill="E5B9B7"/>
          </w:tcPr>
          <w:p w14:paraId="02D8B428" w14:textId="77777777" w:rsidR="00492C68" w:rsidRDefault="00CA7884">
            <w:pPr>
              <w:rPr>
                <w:rFonts w:ascii="Calibri" w:eastAsia="Calibri" w:hAnsi="Calibri" w:cs="Calibri"/>
              </w:rPr>
            </w:pPr>
            <w:r>
              <w:rPr>
                <w:rFonts w:ascii="Calibri" w:eastAsia="Calibri" w:hAnsi="Calibri" w:cs="Calibri"/>
              </w:rPr>
              <w:t>Institute</w:t>
            </w:r>
          </w:p>
        </w:tc>
        <w:tc>
          <w:tcPr>
            <w:tcW w:w="7796" w:type="dxa"/>
            <w:gridSpan w:val="2"/>
          </w:tcPr>
          <w:p w14:paraId="4E84109D" w14:textId="738E3288" w:rsidR="00492C68" w:rsidRDefault="00EB2DFB">
            <w:pPr>
              <w:rPr>
                <w:rFonts w:ascii="Calibri" w:eastAsia="Calibri" w:hAnsi="Calibri" w:cs="Calibri"/>
              </w:rPr>
            </w:pPr>
            <w:r w:rsidRPr="00EB2DFB">
              <w:rPr>
                <w:rFonts w:ascii="Calibri" w:eastAsia="Calibri" w:hAnsi="Calibri" w:cs="Calibri"/>
              </w:rPr>
              <w:t>Catalan Institute of Nanoscience and Nanotechnology ICN2</w:t>
            </w:r>
          </w:p>
        </w:tc>
      </w:tr>
      <w:tr w:rsidR="00492C68" w14:paraId="31797E46" w14:textId="77777777">
        <w:tc>
          <w:tcPr>
            <w:tcW w:w="1951" w:type="dxa"/>
            <w:shd w:val="clear" w:color="auto" w:fill="E5B9B7"/>
          </w:tcPr>
          <w:p w14:paraId="71799D51" w14:textId="77777777" w:rsidR="00492C68" w:rsidRDefault="00CA7884">
            <w:pPr>
              <w:rPr>
                <w:rFonts w:ascii="Calibri" w:eastAsia="Calibri" w:hAnsi="Calibri" w:cs="Calibri"/>
              </w:rPr>
            </w:pPr>
            <w:r>
              <w:rPr>
                <w:rFonts w:ascii="Calibri" w:eastAsia="Calibri" w:hAnsi="Calibri" w:cs="Calibri"/>
              </w:rPr>
              <w:t>Place, country</w:t>
            </w:r>
          </w:p>
        </w:tc>
        <w:tc>
          <w:tcPr>
            <w:tcW w:w="7796" w:type="dxa"/>
            <w:gridSpan w:val="2"/>
          </w:tcPr>
          <w:p w14:paraId="61952356" w14:textId="3C6D2959" w:rsidR="00492C68" w:rsidRDefault="00EB2DFB">
            <w:pPr>
              <w:rPr>
                <w:rFonts w:ascii="Calibri" w:eastAsia="Calibri" w:hAnsi="Calibri" w:cs="Calibri"/>
              </w:rPr>
            </w:pPr>
            <w:r>
              <w:rPr>
                <w:rFonts w:ascii="Calibri" w:eastAsia="Calibri" w:hAnsi="Calibri" w:cs="Calibri"/>
              </w:rPr>
              <w:t>Barcelona, Spain</w:t>
            </w:r>
          </w:p>
        </w:tc>
      </w:tr>
      <w:tr w:rsidR="00492C68" w14:paraId="1A168397" w14:textId="77777777">
        <w:tc>
          <w:tcPr>
            <w:tcW w:w="1951" w:type="dxa"/>
            <w:shd w:val="clear" w:color="auto" w:fill="E5B9B7"/>
          </w:tcPr>
          <w:p w14:paraId="1CEE09B7" w14:textId="77777777" w:rsidR="00492C68" w:rsidRDefault="00CA7884">
            <w:pPr>
              <w:rPr>
                <w:rFonts w:ascii="Calibri" w:eastAsia="Calibri" w:hAnsi="Calibri" w:cs="Calibri"/>
              </w:rPr>
            </w:pPr>
            <w:r>
              <w:rPr>
                <w:rFonts w:ascii="Calibri" w:eastAsia="Calibri" w:hAnsi="Calibri" w:cs="Calibri"/>
              </w:rPr>
              <w:t># months (min.3)</w:t>
            </w:r>
          </w:p>
        </w:tc>
        <w:tc>
          <w:tcPr>
            <w:tcW w:w="7796" w:type="dxa"/>
            <w:gridSpan w:val="2"/>
          </w:tcPr>
          <w:p w14:paraId="72F7737D" w14:textId="77777777" w:rsidR="00492C68" w:rsidRDefault="00CA7884">
            <w:pPr>
              <w:rPr>
                <w:rFonts w:ascii="Calibri" w:eastAsia="Calibri" w:hAnsi="Calibri" w:cs="Calibri"/>
              </w:rPr>
            </w:pPr>
            <w:r>
              <w:rPr>
                <w:rFonts w:ascii="Calibri" w:eastAsia="Calibri" w:hAnsi="Calibri" w:cs="Calibri"/>
              </w:rPr>
              <w:t>3 months</w:t>
            </w:r>
          </w:p>
        </w:tc>
      </w:tr>
    </w:tbl>
    <w:p w14:paraId="6CC2F106" w14:textId="77777777" w:rsidR="00492C68" w:rsidRDefault="00492C68">
      <w:pPr>
        <w:rPr>
          <w:rFonts w:ascii="Calibri" w:eastAsia="Calibri" w:hAnsi="Calibri" w:cs="Calibri"/>
          <w:b/>
        </w:rPr>
      </w:pPr>
    </w:p>
    <w:p w14:paraId="0DA563BA" w14:textId="77777777" w:rsidR="00492C68" w:rsidRDefault="00CA7884">
      <w:pPr>
        <w:rPr>
          <w:rFonts w:ascii="Calibri" w:eastAsia="Calibri" w:hAnsi="Calibri" w:cs="Calibri"/>
          <w:b/>
          <w:sz w:val="22"/>
          <w:szCs w:val="22"/>
        </w:rPr>
      </w:pPr>
      <w:r>
        <w:rPr>
          <w:rFonts w:ascii="Calibri" w:eastAsia="Calibri" w:hAnsi="Calibri" w:cs="Calibri"/>
          <w:b/>
          <w:sz w:val="22"/>
          <w:szCs w:val="22"/>
        </w:rPr>
        <w:t>Project description (</w:t>
      </w:r>
      <w:proofErr w:type="gramStart"/>
      <w:r>
        <w:rPr>
          <w:rFonts w:ascii="Calibri" w:eastAsia="Calibri" w:hAnsi="Calibri" w:cs="Calibri"/>
          <w:b/>
          <w:sz w:val="22"/>
          <w:szCs w:val="22"/>
        </w:rPr>
        <w:t>2 page</w:t>
      </w:r>
      <w:proofErr w:type="gramEnd"/>
      <w:r>
        <w:rPr>
          <w:rFonts w:ascii="Calibri" w:eastAsia="Calibri" w:hAnsi="Calibri" w:cs="Calibri"/>
          <w:b/>
          <w:sz w:val="22"/>
          <w:szCs w:val="22"/>
        </w:rPr>
        <w:t xml:space="preserve"> max):</w:t>
      </w:r>
    </w:p>
    <w:p w14:paraId="7E733885" w14:textId="38E76372" w:rsidR="003C162B" w:rsidRPr="003C162B" w:rsidRDefault="003C162B" w:rsidP="003C162B">
      <w:pPr>
        <w:pBdr>
          <w:top w:val="nil"/>
          <w:left w:val="nil"/>
          <w:bottom w:val="nil"/>
          <w:right w:val="nil"/>
          <w:between w:val="nil"/>
        </w:pBdr>
        <w:jc w:val="both"/>
        <w:rPr>
          <w:rFonts w:ascii="Calibri" w:eastAsia="Calibri" w:hAnsi="Calibri" w:cs="Calibri"/>
          <w:color w:val="333333"/>
          <w:sz w:val="22"/>
          <w:szCs w:val="22"/>
        </w:rPr>
      </w:pPr>
      <w:r w:rsidRPr="003C162B">
        <w:rPr>
          <w:rFonts w:ascii="Calibri" w:eastAsia="Calibri" w:hAnsi="Calibri" w:cs="Calibri"/>
          <w:color w:val="333333"/>
          <w:sz w:val="22"/>
          <w:szCs w:val="22"/>
        </w:rPr>
        <w:t>Electronically excited states have long played a fundamental role in electron transfer (ET) processes, particularly in solar energy conversion. However, the reverse process—utilizing chemical energy to generate excited states via ET reactions in solution—has received significantly less attention. While early studies from the 1960s demonstrated chemiluminescent systems based on aromatic luminophores and metal complexes, their reliance on harsh conditions, such as toxic oxidants or highly reactive reductants, severely limited their practical applications</w:t>
      </w:r>
      <w:r w:rsidR="000C1897">
        <w:rPr>
          <w:rFonts w:ascii="Calibri" w:eastAsia="Calibri" w:hAnsi="Calibri" w:cs="Calibri"/>
          <w:color w:val="333333"/>
          <w:sz w:val="22"/>
          <w:szCs w:val="22"/>
        </w:rPr>
        <w:t xml:space="preserve"> [</w:t>
      </w:r>
      <w:r w:rsidR="00DA5153">
        <w:rPr>
          <w:rFonts w:ascii="Calibri" w:eastAsia="Calibri" w:hAnsi="Calibri" w:cs="Calibri"/>
          <w:color w:val="333333"/>
          <w:sz w:val="22"/>
          <w:szCs w:val="22"/>
        </w:rPr>
        <w:t>1</w:t>
      </w:r>
      <w:r w:rsidR="000C1897">
        <w:rPr>
          <w:rFonts w:ascii="Calibri" w:eastAsia="Calibri" w:hAnsi="Calibri" w:cs="Calibri"/>
          <w:color w:val="333333"/>
          <w:sz w:val="22"/>
          <w:szCs w:val="22"/>
        </w:rPr>
        <w:t>]</w:t>
      </w:r>
      <w:r w:rsidRPr="003C162B">
        <w:rPr>
          <w:rFonts w:ascii="Calibri" w:eastAsia="Calibri" w:hAnsi="Calibri" w:cs="Calibri"/>
          <w:color w:val="333333"/>
          <w:sz w:val="22"/>
          <w:szCs w:val="22"/>
        </w:rPr>
        <w:t>.</w:t>
      </w:r>
    </w:p>
    <w:p w14:paraId="76EA3423" w14:textId="6BE80D38" w:rsidR="003C162B" w:rsidRPr="003C162B" w:rsidRDefault="003C162B" w:rsidP="003C162B">
      <w:pPr>
        <w:pBdr>
          <w:top w:val="nil"/>
          <w:left w:val="nil"/>
          <w:bottom w:val="nil"/>
          <w:right w:val="nil"/>
          <w:between w:val="nil"/>
        </w:pBdr>
        <w:jc w:val="both"/>
        <w:rPr>
          <w:rFonts w:ascii="Calibri" w:eastAsia="Calibri" w:hAnsi="Calibri" w:cs="Calibri"/>
          <w:color w:val="333333"/>
          <w:sz w:val="22"/>
          <w:szCs w:val="22"/>
        </w:rPr>
      </w:pPr>
      <w:r w:rsidRPr="003C162B">
        <w:rPr>
          <w:rFonts w:ascii="Calibri" w:eastAsia="Calibri" w:hAnsi="Calibri" w:cs="Calibri"/>
          <w:color w:val="333333"/>
          <w:sz w:val="22"/>
          <w:szCs w:val="22"/>
        </w:rPr>
        <w:t>We introduce Chemically Fueled Regenerative Chemiluminescence (CFRCL) as a groundbreaking shift in luminescent systems</w:t>
      </w:r>
      <w:r w:rsidR="00DA5153">
        <w:rPr>
          <w:rFonts w:ascii="Calibri" w:eastAsia="Calibri" w:hAnsi="Calibri" w:cs="Calibri"/>
          <w:color w:val="333333"/>
          <w:sz w:val="22"/>
          <w:szCs w:val="22"/>
        </w:rPr>
        <w:t xml:space="preserve"> [2]</w:t>
      </w:r>
      <w:r w:rsidRPr="003C162B">
        <w:rPr>
          <w:rFonts w:ascii="Calibri" w:eastAsia="Calibri" w:hAnsi="Calibri" w:cs="Calibri"/>
          <w:color w:val="333333"/>
          <w:sz w:val="22"/>
          <w:szCs w:val="22"/>
        </w:rPr>
        <w:t xml:space="preserve">. Unlike traditional chemiluminescence, which is </w:t>
      </w:r>
      <w:r w:rsidR="00431ADD">
        <w:rPr>
          <w:rFonts w:ascii="Calibri" w:eastAsia="Calibri" w:hAnsi="Calibri" w:cs="Calibri"/>
          <w:color w:val="333333"/>
          <w:sz w:val="22"/>
          <w:szCs w:val="22"/>
        </w:rPr>
        <w:t>intrinsically</w:t>
      </w:r>
      <w:r w:rsidR="00431ADD" w:rsidRPr="003C162B">
        <w:rPr>
          <w:rFonts w:ascii="Calibri" w:eastAsia="Calibri" w:hAnsi="Calibri" w:cs="Calibri"/>
          <w:color w:val="333333"/>
          <w:sz w:val="22"/>
          <w:szCs w:val="22"/>
        </w:rPr>
        <w:t xml:space="preserve"> </w:t>
      </w:r>
      <w:r w:rsidRPr="003C162B">
        <w:rPr>
          <w:rFonts w:ascii="Calibri" w:eastAsia="Calibri" w:hAnsi="Calibri" w:cs="Calibri"/>
          <w:color w:val="333333"/>
          <w:sz w:val="22"/>
          <w:szCs w:val="22"/>
        </w:rPr>
        <w:t xml:space="preserve">irreversible, or standard regenerative chemiluminescence, which </w:t>
      </w:r>
      <w:r w:rsidR="00431ADD">
        <w:rPr>
          <w:rFonts w:ascii="Calibri" w:eastAsia="Calibri" w:hAnsi="Calibri" w:cs="Calibri"/>
          <w:color w:val="333333"/>
          <w:sz w:val="22"/>
          <w:szCs w:val="22"/>
        </w:rPr>
        <w:t>requires</w:t>
      </w:r>
      <w:r w:rsidR="00431ADD" w:rsidRPr="003C162B">
        <w:rPr>
          <w:rFonts w:ascii="Calibri" w:eastAsia="Calibri" w:hAnsi="Calibri" w:cs="Calibri"/>
          <w:color w:val="333333"/>
          <w:sz w:val="22"/>
          <w:szCs w:val="22"/>
        </w:rPr>
        <w:t xml:space="preserve"> </w:t>
      </w:r>
      <w:r w:rsidRPr="003C162B">
        <w:rPr>
          <w:rFonts w:ascii="Calibri" w:eastAsia="Calibri" w:hAnsi="Calibri" w:cs="Calibri"/>
          <w:color w:val="333333"/>
          <w:sz w:val="22"/>
          <w:szCs w:val="22"/>
        </w:rPr>
        <w:t xml:space="preserve">sequential redox steps, CFRCL enables the simultaneous coexistence of the luminophore, oxidant, and reductant </w:t>
      </w:r>
      <w:r w:rsidR="00431ADD">
        <w:rPr>
          <w:rFonts w:ascii="Calibri" w:eastAsia="Calibri" w:hAnsi="Calibri" w:cs="Calibri"/>
          <w:color w:val="333333"/>
          <w:sz w:val="22"/>
          <w:szCs w:val="22"/>
        </w:rPr>
        <w:t xml:space="preserve">within </w:t>
      </w:r>
      <w:r w:rsidRPr="003C162B">
        <w:rPr>
          <w:rFonts w:ascii="Calibri" w:eastAsia="Calibri" w:hAnsi="Calibri" w:cs="Calibri"/>
          <w:color w:val="333333"/>
          <w:sz w:val="22"/>
          <w:szCs w:val="22"/>
        </w:rPr>
        <w:t>a self-sustaining dissipative chemical cycle.</w:t>
      </w:r>
      <w:r w:rsidR="00431ADD">
        <w:rPr>
          <w:rFonts w:ascii="Calibri" w:eastAsia="Calibri" w:hAnsi="Calibri" w:cs="Calibri"/>
          <w:color w:val="333333"/>
          <w:sz w:val="22"/>
          <w:szCs w:val="22"/>
        </w:rPr>
        <w:t xml:space="preserve"> </w:t>
      </w:r>
      <w:r w:rsidRPr="003C162B">
        <w:rPr>
          <w:rFonts w:ascii="Calibri" w:eastAsia="Calibri" w:hAnsi="Calibri" w:cs="Calibri"/>
          <w:color w:val="333333"/>
          <w:sz w:val="22"/>
          <w:szCs w:val="22"/>
        </w:rPr>
        <w:t xml:space="preserve"> This novel system continuously generates light without requiring external optical or electrical excitation, relying solely on chemical fuels.</w:t>
      </w:r>
    </w:p>
    <w:p w14:paraId="36711888" w14:textId="1BFA8179" w:rsidR="003C162B" w:rsidRPr="003C162B" w:rsidRDefault="003C162B" w:rsidP="00071DE2">
      <w:pPr>
        <w:pBdr>
          <w:top w:val="nil"/>
          <w:left w:val="nil"/>
          <w:bottom w:val="nil"/>
          <w:right w:val="nil"/>
          <w:between w:val="nil"/>
        </w:pBdr>
        <w:spacing w:after="120"/>
        <w:jc w:val="both"/>
        <w:rPr>
          <w:rFonts w:ascii="Calibri" w:eastAsia="Calibri" w:hAnsi="Calibri" w:cs="Calibri"/>
          <w:color w:val="333333"/>
          <w:sz w:val="22"/>
          <w:szCs w:val="22"/>
        </w:rPr>
      </w:pPr>
      <w:r w:rsidRPr="003C162B">
        <w:rPr>
          <w:rFonts w:ascii="Calibri" w:eastAsia="Calibri" w:hAnsi="Calibri" w:cs="Calibri"/>
          <w:color w:val="333333"/>
          <w:sz w:val="22"/>
          <w:szCs w:val="22"/>
        </w:rPr>
        <w:t>Beyond its fundamental significance, CFRCL presents transformative opportunities in bioanalytical applications. In particular, it offers a next-generation alternative to horseradish peroxidase (HRP)-based chemiluminescent immunoassays</w:t>
      </w:r>
      <w:r w:rsidR="00620177">
        <w:rPr>
          <w:rFonts w:ascii="Calibri" w:eastAsia="Calibri" w:hAnsi="Calibri" w:cs="Calibri"/>
          <w:color w:val="333333"/>
          <w:sz w:val="22"/>
          <w:szCs w:val="22"/>
        </w:rPr>
        <w:t xml:space="preserve"> [3]</w:t>
      </w:r>
      <w:r w:rsidRPr="003C162B">
        <w:rPr>
          <w:rFonts w:ascii="Calibri" w:eastAsia="Calibri" w:hAnsi="Calibri" w:cs="Calibri"/>
          <w:color w:val="333333"/>
          <w:sz w:val="22"/>
          <w:szCs w:val="22"/>
        </w:rPr>
        <w:t xml:space="preserve">, which are widely used but have </w:t>
      </w:r>
      <w:r w:rsidR="00AD202E" w:rsidRPr="003C162B">
        <w:rPr>
          <w:rFonts w:ascii="Calibri" w:eastAsia="Calibri" w:hAnsi="Calibri" w:cs="Calibri"/>
          <w:color w:val="333333"/>
          <w:sz w:val="22"/>
          <w:szCs w:val="22"/>
        </w:rPr>
        <w:t>in</w:t>
      </w:r>
      <w:r w:rsidR="00AD202E">
        <w:rPr>
          <w:rFonts w:ascii="Calibri" w:eastAsia="Calibri" w:hAnsi="Calibri" w:cs="Calibri"/>
          <w:color w:val="333333"/>
          <w:sz w:val="22"/>
          <w:szCs w:val="22"/>
        </w:rPr>
        <w:t>trinsic</w:t>
      </w:r>
      <w:r w:rsidR="00AD202E" w:rsidRPr="003C162B">
        <w:rPr>
          <w:rFonts w:ascii="Calibri" w:eastAsia="Calibri" w:hAnsi="Calibri" w:cs="Calibri"/>
          <w:color w:val="333333"/>
          <w:sz w:val="22"/>
          <w:szCs w:val="22"/>
        </w:rPr>
        <w:t xml:space="preserve"> </w:t>
      </w:r>
      <w:r w:rsidRPr="003C162B">
        <w:rPr>
          <w:rFonts w:ascii="Calibri" w:eastAsia="Calibri" w:hAnsi="Calibri" w:cs="Calibri"/>
          <w:color w:val="333333"/>
          <w:sz w:val="22"/>
          <w:szCs w:val="22"/>
        </w:rPr>
        <w:t xml:space="preserve">limitations. </w:t>
      </w:r>
      <w:r w:rsidR="00431ADD" w:rsidRPr="00431ADD">
        <w:rPr>
          <w:rFonts w:ascii="Calibri" w:eastAsia="Calibri" w:hAnsi="Calibri" w:cs="Calibri"/>
          <w:color w:val="333333"/>
          <w:sz w:val="22"/>
          <w:szCs w:val="22"/>
        </w:rPr>
        <w:t xml:space="preserve">As a protein, HRP is prone </w:t>
      </w:r>
      <w:r w:rsidRPr="003C162B">
        <w:rPr>
          <w:rFonts w:ascii="Calibri" w:eastAsia="Calibri" w:hAnsi="Calibri" w:cs="Calibri"/>
          <w:color w:val="333333"/>
          <w:sz w:val="22"/>
          <w:szCs w:val="22"/>
        </w:rPr>
        <w:t>to denaturation</w:t>
      </w:r>
      <w:r w:rsidR="00431ADD">
        <w:rPr>
          <w:rFonts w:ascii="Calibri" w:eastAsia="Calibri" w:hAnsi="Calibri" w:cs="Calibri"/>
          <w:color w:val="333333"/>
          <w:sz w:val="22"/>
          <w:szCs w:val="22"/>
        </w:rPr>
        <w:t xml:space="preserve"> from</w:t>
      </w:r>
      <w:r w:rsidRPr="003C162B">
        <w:rPr>
          <w:rFonts w:ascii="Calibri" w:eastAsia="Calibri" w:hAnsi="Calibri" w:cs="Calibri"/>
          <w:color w:val="333333"/>
          <w:sz w:val="22"/>
          <w:szCs w:val="22"/>
        </w:rPr>
        <w:t xml:space="preserve"> temperature fluctuations, pH variations, and exposure to organic solvents, </w:t>
      </w:r>
      <w:r w:rsidR="00431ADD">
        <w:rPr>
          <w:rFonts w:ascii="Calibri" w:eastAsia="Calibri" w:hAnsi="Calibri" w:cs="Calibri"/>
          <w:color w:val="333333"/>
          <w:sz w:val="22"/>
          <w:szCs w:val="22"/>
        </w:rPr>
        <w:t>reducing</w:t>
      </w:r>
      <w:r w:rsidRPr="003C162B">
        <w:rPr>
          <w:rFonts w:ascii="Calibri" w:eastAsia="Calibri" w:hAnsi="Calibri" w:cs="Calibri"/>
          <w:color w:val="333333"/>
          <w:sz w:val="22"/>
          <w:szCs w:val="22"/>
        </w:rPr>
        <w:t xml:space="preserve"> assay reliability.</w:t>
      </w:r>
      <w:r w:rsidR="00431ADD">
        <w:rPr>
          <w:rFonts w:ascii="Calibri" w:eastAsia="Calibri" w:hAnsi="Calibri" w:cs="Calibri"/>
          <w:color w:val="333333"/>
          <w:sz w:val="22"/>
          <w:szCs w:val="22"/>
        </w:rPr>
        <w:t xml:space="preserve"> </w:t>
      </w:r>
      <w:r w:rsidRPr="003C162B">
        <w:rPr>
          <w:rFonts w:ascii="Calibri" w:eastAsia="Calibri" w:hAnsi="Calibri" w:cs="Calibri"/>
          <w:color w:val="333333"/>
          <w:sz w:val="22"/>
          <w:szCs w:val="22"/>
        </w:rPr>
        <w:t xml:space="preserve">Additionally, some biological samples contain peroxidase-like activity (e.g., hemoglobin in blood), </w:t>
      </w:r>
      <w:r w:rsidR="00431ADD">
        <w:rPr>
          <w:rFonts w:ascii="Calibri" w:eastAsia="Calibri" w:hAnsi="Calibri" w:cs="Calibri"/>
          <w:color w:val="333333"/>
          <w:sz w:val="22"/>
          <w:szCs w:val="22"/>
        </w:rPr>
        <w:t>causing</w:t>
      </w:r>
      <w:r w:rsidRPr="003C162B">
        <w:rPr>
          <w:rFonts w:ascii="Calibri" w:eastAsia="Calibri" w:hAnsi="Calibri" w:cs="Calibri"/>
          <w:color w:val="333333"/>
          <w:sz w:val="22"/>
          <w:szCs w:val="22"/>
        </w:rPr>
        <w:t xml:space="preserve"> background noise and false positives. Furthermore, HRP-based assays typically detect a single target at a time, </w:t>
      </w:r>
      <w:r w:rsidR="00431ADD">
        <w:rPr>
          <w:rFonts w:ascii="Calibri" w:eastAsia="Calibri" w:hAnsi="Calibri" w:cs="Calibri"/>
          <w:color w:val="333333"/>
          <w:sz w:val="22"/>
          <w:szCs w:val="22"/>
        </w:rPr>
        <w:t>limiting their use</w:t>
      </w:r>
      <w:r w:rsidRPr="003C162B">
        <w:rPr>
          <w:rFonts w:ascii="Calibri" w:eastAsia="Calibri" w:hAnsi="Calibri" w:cs="Calibri"/>
          <w:color w:val="333333"/>
          <w:sz w:val="22"/>
          <w:szCs w:val="22"/>
        </w:rPr>
        <w:t xml:space="preserve"> </w:t>
      </w:r>
      <w:r w:rsidR="00431ADD">
        <w:rPr>
          <w:rFonts w:ascii="Calibri" w:eastAsia="Calibri" w:hAnsi="Calibri" w:cs="Calibri"/>
          <w:color w:val="333333"/>
          <w:sz w:val="22"/>
          <w:szCs w:val="22"/>
        </w:rPr>
        <w:t>in</w:t>
      </w:r>
      <w:r w:rsidRPr="003C162B">
        <w:rPr>
          <w:rFonts w:ascii="Calibri" w:eastAsia="Calibri" w:hAnsi="Calibri" w:cs="Calibri"/>
          <w:color w:val="333333"/>
          <w:sz w:val="22"/>
          <w:szCs w:val="22"/>
        </w:rPr>
        <w:t xml:space="preserve"> high-throughput or multiplexed applications.</w:t>
      </w:r>
    </w:p>
    <w:p w14:paraId="0ADEA485" w14:textId="77777777" w:rsidR="003C162B" w:rsidRPr="003C162B" w:rsidRDefault="003C162B" w:rsidP="003C162B">
      <w:pPr>
        <w:pBdr>
          <w:top w:val="nil"/>
          <w:left w:val="nil"/>
          <w:bottom w:val="nil"/>
          <w:right w:val="nil"/>
          <w:between w:val="nil"/>
        </w:pBdr>
        <w:jc w:val="both"/>
        <w:rPr>
          <w:rFonts w:ascii="Calibri" w:eastAsia="Calibri" w:hAnsi="Calibri" w:cs="Calibri"/>
          <w:b/>
          <w:color w:val="333333"/>
          <w:sz w:val="22"/>
          <w:szCs w:val="22"/>
        </w:rPr>
      </w:pPr>
      <w:r w:rsidRPr="003C162B">
        <w:rPr>
          <w:rFonts w:ascii="Calibri" w:eastAsia="Calibri" w:hAnsi="Calibri" w:cs="Calibri"/>
          <w:b/>
          <w:color w:val="333333"/>
          <w:sz w:val="22"/>
          <w:szCs w:val="22"/>
        </w:rPr>
        <w:t>The ReLISA Project: A Revolutionary Enzyme-Free Immunoassay</w:t>
      </w:r>
    </w:p>
    <w:p w14:paraId="5B800D85" w14:textId="4E036A9E" w:rsidR="003C162B" w:rsidRPr="003C162B" w:rsidRDefault="003C162B" w:rsidP="003C162B">
      <w:pPr>
        <w:pBdr>
          <w:top w:val="nil"/>
          <w:left w:val="nil"/>
          <w:bottom w:val="nil"/>
          <w:right w:val="nil"/>
          <w:between w:val="nil"/>
        </w:pBdr>
        <w:jc w:val="both"/>
        <w:rPr>
          <w:rFonts w:ascii="Calibri" w:eastAsia="Calibri" w:hAnsi="Calibri" w:cs="Calibri"/>
          <w:color w:val="333333"/>
          <w:sz w:val="22"/>
          <w:szCs w:val="22"/>
        </w:rPr>
      </w:pPr>
      <w:r w:rsidRPr="003C162B">
        <w:rPr>
          <w:rFonts w:ascii="Calibri" w:eastAsia="Calibri" w:hAnsi="Calibri" w:cs="Calibri"/>
          <w:color w:val="333333"/>
          <w:sz w:val="22"/>
          <w:szCs w:val="22"/>
        </w:rPr>
        <w:t>The ReLISA project aims to develop an enzyme-free alternative to HRP-based chemiluminescent immunoassays. Inspired by the fundamental principles of ELISA (Enzyme-Linked Immunosorbent Assay), ReLISA replaces HRP with a redox-active luminophore capable of undergoing continuous chemiluminescence cycling.</w:t>
      </w:r>
    </w:p>
    <w:p w14:paraId="5A939BAE" w14:textId="77777777" w:rsidR="003C162B" w:rsidRPr="003C162B" w:rsidRDefault="003C162B" w:rsidP="003C162B">
      <w:pPr>
        <w:pBdr>
          <w:top w:val="nil"/>
          <w:left w:val="nil"/>
          <w:bottom w:val="nil"/>
          <w:right w:val="nil"/>
          <w:between w:val="nil"/>
        </w:pBdr>
        <w:jc w:val="both"/>
        <w:rPr>
          <w:rFonts w:ascii="Calibri" w:eastAsia="Calibri" w:hAnsi="Calibri" w:cs="Calibri"/>
          <w:color w:val="333333"/>
          <w:sz w:val="22"/>
          <w:szCs w:val="22"/>
        </w:rPr>
      </w:pPr>
      <w:r w:rsidRPr="003C162B">
        <w:rPr>
          <w:rFonts w:ascii="Calibri" w:eastAsia="Calibri" w:hAnsi="Calibri" w:cs="Calibri"/>
          <w:color w:val="333333"/>
          <w:sz w:val="22"/>
          <w:szCs w:val="22"/>
        </w:rPr>
        <w:t>The project will focus on:</w:t>
      </w:r>
    </w:p>
    <w:p w14:paraId="4733B4B0" w14:textId="77777777" w:rsidR="003C162B" w:rsidRDefault="003C162B" w:rsidP="00DE698B">
      <w:pPr>
        <w:pStyle w:val="Paragrafoelenco"/>
        <w:numPr>
          <w:ilvl w:val="0"/>
          <w:numId w:val="1"/>
        </w:numPr>
        <w:pBdr>
          <w:top w:val="nil"/>
          <w:left w:val="nil"/>
          <w:bottom w:val="nil"/>
          <w:right w:val="nil"/>
          <w:between w:val="nil"/>
        </w:pBdr>
        <w:jc w:val="both"/>
        <w:rPr>
          <w:rFonts w:ascii="Calibri" w:eastAsia="Calibri" w:hAnsi="Calibri" w:cs="Calibri"/>
          <w:color w:val="333333"/>
          <w:sz w:val="22"/>
          <w:szCs w:val="22"/>
        </w:rPr>
      </w:pPr>
      <w:r w:rsidRPr="003C162B">
        <w:rPr>
          <w:rFonts w:ascii="Calibri" w:eastAsia="Calibri" w:hAnsi="Calibri" w:cs="Calibri"/>
          <w:color w:val="333333"/>
          <w:sz w:val="22"/>
          <w:szCs w:val="22"/>
        </w:rPr>
        <w:t>Synthesis and characterization of CFRCL-active organometallic complexes as chemiluminescent labels (CLI).</w:t>
      </w:r>
    </w:p>
    <w:p w14:paraId="0F2488ED" w14:textId="4ADECE53" w:rsidR="003C162B" w:rsidRDefault="003C162B" w:rsidP="00DE698B">
      <w:pPr>
        <w:pStyle w:val="Paragrafoelenco"/>
        <w:numPr>
          <w:ilvl w:val="0"/>
          <w:numId w:val="1"/>
        </w:numPr>
        <w:pBdr>
          <w:top w:val="nil"/>
          <w:left w:val="nil"/>
          <w:bottom w:val="nil"/>
          <w:right w:val="nil"/>
          <w:between w:val="nil"/>
        </w:pBdr>
        <w:jc w:val="both"/>
        <w:rPr>
          <w:rFonts w:ascii="Calibri" w:eastAsia="Calibri" w:hAnsi="Calibri" w:cs="Calibri"/>
          <w:color w:val="333333"/>
          <w:sz w:val="22"/>
          <w:szCs w:val="22"/>
        </w:rPr>
      </w:pPr>
      <w:r w:rsidRPr="003C162B">
        <w:rPr>
          <w:rFonts w:ascii="Calibri" w:eastAsia="Calibri" w:hAnsi="Calibri" w:cs="Calibri"/>
          <w:color w:val="333333"/>
          <w:sz w:val="22"/>
          <w:szCs w:val="22"/>
        </w:rPr>
        <w:lastRenderedPageBreak/>
        <w:t>Development of an ELISA-inspired immunoassay</w:t>
      </w:r>
      <w:r w:rsidR="007B0FA2">
        <w:rPr>
          <w:rFonts w:ascii="Calibri" w:eastAsia="Calibri" w:hAnsi="Calibri" w:cs="Calibri"/>
          <w:color w:val="333333"/>
          <w:sz w:val="22"/>
          <w:szCs w:val="22"/>
        </w:rPr>
        <w:t xml:space="preserve"> (Fig.1)</w:t>
      </w:r>
      <w:r w:rsidRPr="003C162B">
        <w:rPr>
          <w:rFonts w:ascii="Calibri" w:eastAsia="Calibri" w:hAnsi="Calibri" w:cs="Calibri"/>
          <w:color w:val="333333"/>
          <w:sz w:val="22"/>
          <w:szCs w:val="22"/>
        </w:rPr>
        <w:t>, where a CFRCL-active luminophore replaces the HRP-conjugated secondary antibody. The assay will operate in a solution containing both an oxidant and a reductant, enabling the luminophore to undergo continuous redox cycling and generate persistent chemiluminescence, which can be detected using standard luminescence readers.</w:t>
      </w:r>
    </w:p>
    <w:p w14:paraId="4B9CB3A1" w14:textId="741E0065" w:rsidR="00372EE2" w:rsidRDefault="007B0FA2" w:rsidP="00071DE2">
      <w:pPr>
        <w:pStyle w:val="Paragrafoelenco"/>
        <w:ind w:left="0"/>
        <w:jc w:val="both"/>
        <w:rPr>
          <w:rFonts w:ascii="Calibri" w:eastAsia="Calibri" w:hAnsi="Calibri" w:cs="Calibri"/>
          <w:color w:val="333333"/>
          <w:sz w:val="22"/>
          <w:szCs w:val="22"/>
        </w:rPr>
      </w:pPr>
      <w:r w:rsidRPr="007B0FA2">
        <w:rPr>
          <w:rFonts w:ascii="Calibri" w:eastAsia="Calibri" w:hAnsi="Calibri" w:cs="Calibri"/>
          <w:color w:val="333333"/>
          <w:sz w:val="22"/>
          <w:szCs w:val="22"/>
        </w:rPr>
        <w:t>The system offers enhanced stability by preventing HRP degradation, ensuring more reliable and consistent assays. It also provides higher specificity, with no interference from endogenous peroxidases found in biological samples, leading to more accurate results. Additionally, the use of engineered luminophores enables multicolor CFRCL assays, allowing for the simultaneous detection of multiple targets.</w:t>
      </w:r>
      <w:r w:rsidR="00991CD9">
        <w:rPr>
          <w:rFonts w:ascii="Calibri" w:eastAsia="Calibri" w:hAnsi="Calibri" w:cs="Calibri"/>
          <w:color w:val="333333"/>
          <w:sz w:val="22"/>
          <w:szCs w:val="22"/>
        </w:rPr>
        <w:t xml:space="preserve"> </w:t>
      </w:r>
    </w:p>
    <w:p w14:paraId="1B3A48B4" w14:textId="3E020A18" w:rsidR="00372EE2" w:rsidRDefault="006F52AD" w:rsidP="00372EE2">
      <w:pPr>
        <w:pBdr>
          <w:top w:val="nil"/>
          <w:left w:val="nil"/>
          <w:bottom w:val="nil"/>
          <w:right w:val="nil"/>
          <w:between w:val="nil"/>
        </w:pBdr>
        <w:jc w:val="center"/>
        <w:rPr>
          <w:rFonts w:ascii="Calibri" w:eastAsia="Calibri" w:hAnsi="Calibri" w:cs="Calibri"/>
          <w:color w:val="333333"/>
          <w:sz w:val="22"/>
          <w:szCs w:val="22"/>
        </w:rPr>
      </w:pPr>
      <w:r w:rsidRPr="006F52AD">
        <w:rPr>
          <w:noProof/>
        </w:rPr>
        <w:t xml:space="preserve"> </w:t>
      </w:r>
      <w:r w:rsidRPr="006F52AD">
        <w:rPr>
          <w:rFonts w:ascii="Calibri" w:eastAsia="Calibri" w:hAnsi="Calibri" w:cs="Calibri"/>
          <w:noProof/>
          <w:color w:val="333333"/>
          <w:sz w:val="22"/>
          <w:szCs w:val="22"/>
        </w:rPr>
        <w:drawing>
          <wp:inline distT="0" distB="0" distL="0" distR="0" wp14:anchorId="479208E4" wp14:editId="3C48E481">
            <wp:extent cx="4747260" cy="1897380"/>
            <wp:effectExtent l="0" t="0" r="2540" b="0"/>
            <wp:docPr id="994404572" name="Picture 1" descr="A diagram of a different type of stru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404572" name="Picture 1" descr="A diagram of a different type of structure&#10;&#10;AI-generated content may be incorrect."/>
                    <pic:cNvPicPr/>
                  </pic:nvPicPr>
                  <pic:blipFill rotWithShape="1">
                    <a:blip r:embed="rId11"/>
                    <a:srcRect l="10832" t="23122" r="11600" b="32592"/>
                    <a:stretch/>
                  </pic:blipFill>
                  <pic:spPr bwMode="auto">
                    <a:xfrm>
                      <a:off x="0" y="0"/>
                      <a:ext cx="4747260" cy="1897380"/>
                    </a:xfrm>
                    <a:prstGeom prst="rect">
                      <a:avLst/>
                    </a:prstGeom>
                    <a:ln>
                      <a:noFill/>
                    </a:ln>
                    <a:extLst>
                      <a:ext uri="{53640926-AAD7-44D8-BBD7-CCE9431645EC}">
                        <a14:shadowObscured xmlns:a14="http://schemas.microsoft.com/office/drawing/2010/main"/>
                      </a:ext>
                    </a:extLst>
                  </pic:spPr>
                </pic:pic>
              </a:graphicData>
            </a:graphic>
          </wp:inline>
        </w:drawing>
      </w:r>
    </w:p>
    <w:p w14:paraId="15401D53" w14:textId="1D8914C4" w:rsidR="00372EE2" w:rsidRPr="00071DE2" w:rsidRDefault="007B0FA2" w:rsidP="00991CD9">
      <w:pPr>
        <w:pBdr>
          <w:top w:val="nil"/>
          <w:left w:val="nil"/>
          <w:bottom w:val="nil"/>
          <w:right w:val="nil"/>
          <w:between w:val="nil"/>
        </w:pBdr>
        <w:jc w:val="center"/>
        <w:rPr>
          <w:rFonts w:ascii="Calibri" w:eastAsia="Calibri" w:hAnsi="Calibri" w:cs="Calibri"/>
          <w:color w:val="333333"/>
          <w:sz w:val="20"/>
          <w:szCs w:val="20"/>
        </w:rPr>
      </w:pPr>
      <w:r w:rsidRPr="00071DE2">
        <w:rPr>
          <w:rFonts w:ascii="Calibri" w:eastAsia="Calibri" w:hAnsi="Calibri" w:cs="Calibri"/>
          <w:b/>
          <w:bCs/>
          <w:color w:val="333333"/>
          <w:sz w:val="20"/>
          <w:szCs w:val="20"/>
        </w:rPr>
        <w:t>Fig</w:t>
      </w:r>
      <w:r w:rsidR="00991CD9">
        <w:rPr>
          <w:rFonts w:ascii="Calibri" w:eastAsia="Calibri" w:hAnsi="Calibri" w:cs="Calibri"/>
          <w:b/>
          <w:bCs/>
          <w:color w:val="333333"/>
          <w:sz w:val="20"/>
          <w:szCs w:val="20"/>
        </w:rPr>
        <w:t xml:space="preserve"> </w:t>
      </w:r>
      <w:r w:rsidRPr="00071DE2">
        <w:rPr>
          <w:rFonts w:ascii="Calibri" w:eastAsia="Calibri" w:hAnsi="Calibri" w:cs="Calibri"/>
          <w:b/>
          <w:bCs/>
          <w:color w:val="333333"/>
          <w:sz w:val="20"/>
          <w:szCs w:val="20"/>
        </w:rPr>
        <w:t>1</w:t>
      </w:r>
      <w:r w:rsidR="00991CD9">
        <w:rPr>
          <w:rFonts w:ascii="Calibri" w:eastAsia="Calibri" w:hAnsi="Calibri" w:cs="Calibri"/>
          <w:b/>
          <w:bCs/>
          <w:color w:val="333333"/>
          <w:sz w:val="20"/>
          <w:szCs w:val="20"/>
        </w:rPr>
        <w:t>.</w:t>
      </w:r>
      <w:r w:rsidRPr="00071DE2">
        <w:rPr>
          <w:rFonts w:ascii="Calibri" w:eastAsia="Calibri" w:hAnsi="Calibri" w:cs="Calibri"/>
          <w:color w:val="333333"/>
          <w:sz w:val="20"/>
          <w:szCs w:val="20"/>
        </w:rPr>
        <w:t xml:space="preserve"> Schem</w:t>
      </w:r>
      <w:r w:rsidR="00991CD9" w:rsidRPr="00071DE2">
        <w:rPr>
          <w:rFonts w:ascii="Calibri" w:eastAsia="Calibri" w:hAnsi="Calibri" w:cs="Calibri"/>
          <w:color w:val="333333"/>
          <w:sz w:val="20"/>
          <w:szCs w:val="20"/>
        </w:rPr>
        <w:t>at</w:t>
      </w:r>
      <w:r w:rsidRPr="00071DE2">
        <w:rPr>
          <w:rFonts w:ascii="Calibri" w:eastAsia="Calibri" w:hAnsi="Calibri" w:cs="Calibri"/>
          <w:color w:val="333333"/>
          <w:sz w:val="20"/>
          <w:szCs w:val="20"/>
        </w:rPr>
        <w:t>ic representation of ReLISA and its advantages.</w:t>
      </w:r>
    </w:p>
    <w:p w14:paraId="4B0F63A7" w14:textId="77777777" w:rsidR="007B0FA2" w:rsidRDefault="007B0FA2" w:rsidP="003C162B">
      <w:pPr>
        <w:pBdr>
          <w:top w:val="nil"/>
          <w:left w:val="nil"/>
          <w:bottom w:val="nil"/>
          <w:right w:val="nil"/>
          <w:between w:val="nil"/>
        </w:pBdr>
        <w:jc w:val="both"/>
        <w:rPr>
          <w:rFonts w:ascii="Calibri" w:eastAsia="Calibri" w:hAnsi="Calibri" w:cs="Calibri"/>
          <w:b/>
          <w:color w:val="333333"/>
          <w:sz w:val="22"/>
          <w:szCs w:val="22"/>
        </w:rPr>
      </w:pPr>
    </w:p>
    <w:p w14:paraId="14D21132" w14:textId="6A6FF6BE" w:rsidR="003C162B" w:rsidRPr="003C162B" w:rsidRDefault="003C162B" w:rsidP="00071DE2">
      <w:pPr>
        <w:pBdr>
          <w:top w:val="nil"/>
          <w:left w:val="nil"/>
          <w:bottom w:val="nil"/>
          <w:right w:val="nil"/>
          <w:between w:val="nil"/>
        </w:pBdr>
        <w:spacing w:after="120"/>
        <w:jc w:val="both"/>
        <w:rPr>
          <w:rFonts w:ascii="Calibri" w:eastAsia="Calibri" w:hAnsi="Calibri" w:cs="Calibri"/>
          <w:color w:val="333333"/>
          <w:sz w:val="22"/>
          <w:szCs w:val="22"/>
        </w:rPr>
      </w:pPr>
      <w:r w:rsidRPr="003C162B">
        <w:rPr>
          <w:rFonts w:ascii="Calibri" w:eastAsia="Calibri" w:hAnsi="Calibri" w:cs="Calibri"/>
          <w:color w:val="333333"/>
          <w:sz w:val="22"/>
          <w:szCs w:val="22"/>
        </w:rPr>
        <w:t>By translating fundamental knowledge into a practical analytical tool with significant real-world applications, ReLISA has the potential to redefine bioanalytical detection technologies, offering advantages in sensitivity, stability, and multiplexing capabilities. This innovation may lead to commercialization opportunities in clinical diagnostics, environmental monitoring, and high-throughput screening.</w:t>
      </w:r>
      <w:r w:rsidR="002E3511">
        <w:rPr>
          <w:rFonts w:ascii="Calibri" w:eastAsia="Calibri" w:hAnsi="Calibri" w:cs="Calibri"/>
          <w:color w:val="333333"/>
          <w:sz w:val="22"/>
          <w:szCs w:val="22"/>
        </w:rPr>
        <w:t xml:space="preserve"> To this aim </w:t>
      </w:r>
      <w:r w:rsidR="002E3511">
        <w:rPr>
          <w:rFonts w:ascii="Calibri" w:eastAsia="Calibri" w:hAnsi="Calibri" w:cs="Calibri"/>
          <w:sz w:val="22"/>
          <w:szCs w:val="22"/>
        </w:rPr>
        <w:t xml:space="preserve">a </w:t>
      </w:r>
      <w:r w:rsidR="002E3511">
        <w:rPr>
          <w:rFonts w:ascii="Calibri" w:eastAsia="Calibri" w:hAnsi="Calibri" w:cs="Calibri"/>
          <w:b/>
          <w:sz w:val="22"/>
          <w:szCs w:val="22"/>
        </w:rPr>
        <w:t>secondment</w:t>
      </w:r>
      <w:r w:rsidR="002E3511">
        <w:rPr>
          <w:rFonts w:ascii="Calibri" w:eastAsia="Calibri" w:hAnsi="Calibri" w:cs="Calibri"/>
          <w:sz w:val="22"/>
          <w:szCs w:val="22"/>
        </w:rPr>
        <w:t xml:space="preserve"> (at least 3 months) in the</w:t>
      </w:r>
      <w:r w:rsidR="002E3511" w:rsidRPr="00991CD9">
        <w:rPr>
          <w:rFonts w:ascii="Calibri" w:eastAsia="Calibri" w:hAnsi="Calibri" w:cs="Calibri"/>
          <w:color w:val="333333"/>
          <w:sz w:val="22"/>
          <w:szCs w:val="22"/>
        </w:rPr>
        <w:t xml:space="preserve"> </w:t>
      </w:r>
      <w:r w:rsidR="002E3511">
        <w:rPr>
          <w:rFonts w:ascii="Calibri" w:eastAsia="Calibri" w:hAnsi="Calibri" w:cs="Calibri"/>
          <w:color w:val="333333"/>
          <w:sz w:val="22"/>
          <w:szCs w:val="22"/>
        </w:rPr>
        <w:t xml:space="preserve">group of Prof. </w:t>
      </w:r>
      <w:proofErr w:type="spellStart"/>
      <w:r w:rsidR="002E3511">
        <w:rPr>
          <w:rFonts w:ascii="Calibri" w:eastAsia="Calibri" w:hAnsi="Calibri" w:cs="Calibri"/>
          <w:color w:val="333333"/>
          <w:sz w:val="22"/>
          <w:szCs w:val="22"/>
        </w:rPr>
        <w:t>Merkoci</w:t>
      </w:r>
      <w:proofErr w:type="spellEnd"/>
      <w:r w:rsidR="002E3511">
        <w:rPr>
          <w:rFonts w:ascii="Calibri" w:eastAsia="Calibri" w:hAnsi="Calibri" w:cs="Calibri"/>
          <w:color w:val="333333"/>
          <w:sz w:val="22"/>
          <w:szCs w:val="22"/>
        </w:rPr>
        <w:t xml:space="preserve"> is planned to integrate this technology in novel </w:t>
      </w:r>
      <w:r w:rsidR="002E3511" w:rsidRPr="00991CD9">
        <w:rPr>
          <w:rFonts w:ascii="Calibri" w:eastAsia="Calibri" w:hAnsi="Calibri" w:cs="Calibri"/>
          <w:color w:val="333333"/>
          <w:sz w:val="22"/>
          <w:szCs w:val="22"/>
        </w:rPr>
        <w:t>(bio)sens</w:t>
      </w:r>
      <w:r w:rsidR="002E3511">
        <w:rPr>
          <w:rFonts w:ascii="Calibri" w:eastAsia="Calibri" w:hAnsi="Calibri" w:cs="Calibri"/>
          <w:color w:val="333333"/>
          <w:sz w:val="22"/>
          <w:szCs w:val="22"/>
        </w:rPr>
        <w:t>ing tools</w:t>
      </w:r>
      <w:r w:rsidR="002E3511" w:rsidRPr="00991CD9">
        <w:rPr>
          <w:rFonts w:ascii="Calibri" w:eastAsia="Calibri" w:hAnsi="Calibri" w:cs="Calibri"/>
          <w:color w:val="333333"/>
          <w:sz w:val="22"/>
          <w:szCs w:val="22"/>
        </w:rPr>
        <w:t>.</w:t>
      </w:r>
    </w:p>
    <w:p w14:paraId="0E8E3324" w14:textId="77777777" w:rsidR="003C162B" w:rsidRDefault="003C162B" w:rsidP="003C162B">
      <w:pPr>
        <w:pBdr>
          <w:top w:val="nil"/>
          <w:left w:val="nil"/>
          <w:bottom w:val="nil"/>
          <w:right w:val="nil"/>
          <w:between w:val="nil"/>
        </w:pBdr>
        <w:jc w:val="both"/>
        <w:rPr>
          <w:rFonts w:ascii="Calibri" w:eastAsia="Calibri" w:hAnsi="Calibri" w:cs="Calibri"/>
          <w:b/>
          <w:color w:val="333333"/>
          <w:sz w:val="22"/>
          <w:szCs w:val="22"/>
        </w:rPr>
      </w:pPr>
      <w:r w:rsidRPr="003C162B">
        <w:rPr>
          <w:rFonts w:ascii="Calibri" w:eastAsia="Calibri" w:hAnsi="Calibri" w:cs="Calibri"/>
          <w:b/>
          <w:color w:val="333333"/>
          <w:sz w:val="22"/>
          <w:szCs w:val="22"/>
        </w:rPr>
        <w:t>A Unique PhD Opportunity in a Prestigious Research Environment</w:t>
      </w:r>
    </w:p>
    <w:p w14:paraId="227E1ABB" w14:textId="77777777" w:rsidR="00991CD9" w:rsidRDefault="00991CD9" w:rsidP="00071DE2">
      <w:pPr>
        <w:pBdr>
          <w:top w:val="nil"/>
          <w:left w:val="nil"/>
          <w:bottom w:val="nil"/>
          <w:right w:val="nil"/>
          <w:between w:val="nil"/>
        </w:pBdr>
        <w:spacing w:after="120"/>
        <w:jc w:val="both"/>
        <w:rPr>
          <w:rFonts w:ascii="Calibri" w:eastAsia="Calibri" w:hAnsi="Calibri" w:cs="Calibri"/>
          <w:color w:val="333333"/>
          <w:sz w:val="22"/>
          <w:szCs w:val="22"/>
        </w:rPr>
      </w:pPr>
      <w:r w:rsidRPr="003C162B">
        <w:rPr>
          <w:rFonts w:ascii="Calibri" w:eastAsia="Calibri" w:hAnsi="Calibri" w:cs="Calibri"/>
          <w:color w:val="333333"/>
          <w:sz w:val="22"/>
          <w:szCs w:val="22"/>
        </w:rPr>
        <w:t>ReLISA</w:t>
      </w:r>
      <w:r>
        <w:rPr>
          <w:rFonts w:ascii="Calibri" w:eastAsia="Calibri" w:hAnsi="Calibri" w:cs="Calibri"/>
          <w:color w:val="333333"/>
          <w:sz w:val="22"/>
          <w:szCs w:val="22"/>
        </w:rPr>
        <w:t xml:space="preserve"> doctoral project</w:t>
      </w:r>
      <w:r w:rsidRPr="003C162B">
        <w:rPr>
          <w:rFonts w:ascii="Calibri" w:eastAsia="Calibri" w:hAnsi="Calibri" w:cs="Calibri"/>
          <w:color w:val="333333"/>
          <w:sz w:val="22"/>
          <w:szCs w:val="22"/>
        </w:rPr>
        <w:t xml:space="preserve"> is inherently interdisciplinary</w:t>
      </w:r>
      <w:r>
        <w:rPr>
          <w:rFonts w:ascii="Calibri" w:eastAsia="Calibri" w:hAnsi="Calibri" w:cs="Calibri"/>
          <w:color w:val="333333"/>
          <w:sz w:val="22"/>
          <w:szCs w:val="22"/>
        </w:rPr>
        <w:t>, combining a</w:t>
      </w:r>
      <w:r w:rsidRPr="003C162B">
        <w:rPr>
          <w:rFonts w:ascii="Calibri" w:eastAsia="Calibri" w:hAnsi="Calibri" w:cs="Calibri"/>
          <w:color w:val="333333"/>
          <w:sz w:val="22"/>
          <w:szCs w:val="22"/>
        </w:rPr>
        <w:t xml:space="preserve"> synthetic chemistry </w:t>
      </w:r>
      <w:r>
        <w:rPr>
          <w:rFonts w:ascii="Calibri" w:eastAsia="Calibri" w:hAnsi="Calibri" w:cs="Calibri"/>
          <w:color w:val="333333"/>
          <w:sz w:val="22"/>
          <w:szCs w:val="22"/>
        </w:rPr>
        <w:t xml:space="preserve">approach </w:t>
      </w:r>
      <w:r w:rsidRPr="003C162B">
        <w:rPr>
          <w:rFonts w:ascii="Calibri" w:eastAsia="Calibri" w:hAnsi="Calibri" w:cs="Calibri"/>
          <w:color w:val="333333"/>
          <w:sz w:val="22"/>
          <w:szCs w:val="22"/>
        </w:rPr>
        <w:t>with a wide range of advanced characterization techniques, including:</w:t>
      </w:r>
      <w:r>
        <w:rPr>
          <w:rFonts w:ascii="Calibri" w:eastAsia="Calibri" w:hAnsi="Calibri" w:cs="Calibri"/>
          <w:color w:val="333333"/>
          <w:sz w:val="22"/>
          <w:szCs w:val="22"/>
        </w:rPr>
        <w:t xml:space="preserve"> </w:t>
      </w:r>
    </w:p>
    <w:p w14:paraId="5AD4403D" w14:textId="77777777" w:rsidR="00991CD9" w:rsidRDefault="00991CD9" w:rsidP="00991CD9">
      <w:pPr>
        <w:pStyle w:val="Paragrafoelenco"/>
        <w:numPr>
          <w:ilvl w:val="0"/>
          <w:numId w:val="2"/>
        </w:numPr>
        <w:pBdr>
          <w:top w:val="nil"/>
          <w:left w:val="nil"/>
          <w:bottom w:val="nil"/>
          <w:right w:val="nil"/>
          <w:between w:val="nil"/>
        </w:pBdr>
        <w:jc w:val="both"/>
        <w:rPr>
          <w:rFonts w:ascii="Calibri" w:eastAsia="Calibri" w:hAnsi="Calibri" w:cs="Calibri"/>
          <w:color w:val="333333"/>
          <w:sz w:val="22"/>
          <w:szCs w:val="22"/>
        </w:rPr>
      </w:pPr>
      <w:r w:rsidRPr="003C162B">
        <w:rPr>
          <w:rFonts w:ascii="Calibri" w:eastAsia="Calibri" w:hAnsi="Calibri" w:cs="Calibri"/>
          <w:color w:val="333333"/>
          <w:sz w:val="22"/>
          <w:szCs w:val="22"/>
        </w:rPr>
        <w:t>Spectroscopic methods: NMR, UV-Vis, fluorescence spectroscopy (steady-state and time-resolved)</w:t>
      </w:r>
    </w:p>
    <w:p w14:paraId="1BB148DE" w14:textId="77777777" w:rsidR="00991CD9" w:rsidRDefault="00991CD9" w:rsidP="00991CD9">
      <w:pPr>
        <w:pStyle w:val="Paragrafoelenco"/>
        <w:numPr>
          <w:ilvl w:val="0"/>
          <w:numId w:val="2"/>
        </w:numPr>
        <w:pBdr>
          <w:top w:val="nil"/>
          <w:left w:val="nil"/>
          <w:bottom w:val="nil"/>
          <w:right w:val="nil"/>
          <w:between w:val="nil"/>
        </w:pBdr>
        <w:jc w:val="both"/>
        <w:rPr>
          <w:rFonts w:ascii="Calibri" w:eastAsia="Calibri" w:hAnsi="Calibri" w:cs="Calibri"/>
          <w:color w:val="333333"/>
          <w:sz w:val="22"/>
          <w:szCs w:val="22"/>
        </w:rPr>
      </w:pPr>
      <w:r w:rsidRPr="003C162B">
        <w:rPr>
          <w:rFonts w:ascii="Calibri" w:eastAsia="Calibri" w:hAnsi="Calibri" w:cs="Calibri"/>
          <w:color w:val="333333"/>
          <w:sz w:val="22"/>
          <w:szCs w:val="22"/>
        </w:rPr>
        <w:t>Electrochemical techniques: Cyclic voltammetry, chronoamperometry</w:t>
      </w:r>
    </w:p>
    <w:p w14:paraId="7B4524EB" w14:textId="77777777" w:rsidR="00991CD9" w:rsidRPr="003C162B" w:rsidRDefault="00991CD9" w:rsidP="00071DE2">
      <w:pPr>
        <w:pStyle w:val="Paragrafoelenco"/>
        <w:numPr>
          <w:ilvl w:val="0"/>
          <w:numId w:val="2"/>
        </w:numPr>
        <w:pBdr>
          <w:top w:val="nil"/>
          <w:left w:val="nil"/>
          <w:bottom w:val="nil"/>
          <w:right w:val="nil"/>
          <w:between w:val="nil"/>
        </w:pBdr>
        <w:spacing w:after="120"/>
        <w:jc w:val="both"/>
        <w:rPr>
          <w:rFonts w:ascii="Calibri" w:eastAsia="Calibri" w:hAnsi="Calibri" w:cs="Calibri"/>
          <w:color w:val="333333"/>
          <w:sz w:val="22"/>
          <w:szCs w:val="22"/>
        </w:rPr>
      </w:pPr>
      <w:r w:rsidRPr="003C162B">
        <w:rPr>
          <w:rFonts w:ascii="Calibri" w:eastAsia="Calibri" w:hAnsi="Calibri" w:cs="Calibri"/>
          <w:color w:val="333333"/>
          <w:sz w:val="22"/>
          <w:szCs w:val="22"/>
        </w:rPr>
        <w:t>Custom-built instrumentation: Optimized luminescence detection setups developed within the research group</w:t>
      </w:r>
    </w:p>
    <w:p w14:paraId="19AE1870" w14:textId="2C6BF2E9" w:rsidR="003C162B" w:rsidRPr="003C162B" w:rsidRDefault="003C162B" w:rsidP="003C162B">
      <w:pPr>
        <w:pBdr>
          <w:top w:val="nil"/>
          <w:left w:val="nil"/>
          <w:bottom w:val="nil"/>
          <w:right w:val="nil"/>
          <w:between w:val="nil"/>
        </w:pBdr>
        <w:jc w:val="both"/>
        <w:rPr>
          <w:rFonts w:ascii="Calibri" w:eastAsia="Calibri" w:hAnsi="Calibri" w:cs="Calibri"/>
          <w:color w:val="333333"/>
          <w:sz w:val="22"/>
          <w:szCs w:val="22"/>
        </w:rPr>
      </w:pPr>
      <w:r w:rsidRPr="003C162B">
        <w:rPr>
          <w:rFonts w:ascii="Calibri" w:eastAsia="Calibri" w:hAnsi="Calibri" w:cs="Calibri"/>
          <w:color w:val="333333"/>
          <w:sz w:val="22"/>
          <w:szCs w:val="22"/>
        </w:rPr>
        <w:t xml:space="preserve">The selected candidate will pursue a PhD within the esteemed Materials Science and Technology PhD program, as part of the Complex in Chemistry, C2 - </w:t>
      </w:r>
      <w:proofErr w:type="spellStart"/>
      <w:r w:rsidRPr="003C162B">
        <w:rPr>
          <w:rFonts w:ascii="Calibri" w:eastAsia="Calibri" w:hAnsi="Calibri" w:cs="Calibri"/>
          <w:color w:val="333333"/>
          <w:sz w:val="22"/>
          <w:szCs w:val="22"/>
        </w:rPr>
        <w:t>Dipartimento</w:t>
      </w:r>
      <w:proofErr w:type="spellEnd"/>
      <w:r w:rsidRPr="003C162B">
        <w:rPr>
          <w:rFonts w:ascii="Calibri" w:eastAsia="Calibri" w:hAnsi="Calibri" w:cs="Calibri"/>
          <w:color w:val="333333"/>
          <w:sz w:val="22"/>
          <w:szCs w:val="22"/>
        </w:rPr>
        <w:t xml:space="preserve"> di </w:t>
      </w:r>
      <w:proofErr w:type="spellStart"/>
      <w:r w:rsidRPr="003C162B">
        <w:rPr>
          <w:rFonts w:ascii="Calibri" w:eastAsia="Calibri" w:hAnsi="Calibri" w:cs="Calibri"/>
          <w:color w:val="333333"/>
          <w:sz w:val="22"/>
          <w:szCs w:val="22"/>
        </w:rPr>
        <w:t>Eccellenza</w:t>
      </w:r>
      <w:proofErr w:type="spellEnd"/>
      <w:r w:rsidRPr="003C162B">
        <w:rPr>
          <w:rFonts w:ascii="Calibri" w:eastAsia="Calibri" w:hAnsi="Calibri" w:cs="Calibri"/>
          <w:color w:val="333333"/>
          <w:sz w:val="22"/>
          <w:szCs w:val="22"/>
        </w:rPr>
        <w:t xml:space="preserve"> Project, hosted by the Department of Chemical Sciences (</w:t>
      </w:r>
      <w:proofErr w:type="spellStart"/>
      <w:r w:rsidRPr="003C162B">
        <w:rPr>
          <w:rFonts w:ascii="Calibri" w:eastAsia="Calibri" w:hAnsi="Calibri" w:cs="Calibri"/>
          <w:color w:val="333333"/>
          <w:sz w:val="22"/>
          <w:szCs w:val="22"/>
        </w:rPr>
        <w:t>DiSC</w:t>
      </w:r>
      <w:proofErr w:type="spellEnd"/>
      <w:r w:rsidRPr="003C162B">
        <w:rPr>
          <w:rFonts w:ascii="Calibri" w:eastAsia="Calibri" w:hAnsi="Calibri" w:cs="Calibri"/>
          <w:color w:val="333333"/>
          <w:sz w:val="22"/>
          <w:szCs w:val="22"/>
        </w:rPr>
        <w:t>). This framework offers a stimulating scientific environment, providing access to international seminars, specialized courses, and collaborative research activities, fostering both technical expertise and professional growth.</w:t>
      </w:r>
      <w:r w:rsidR="00991CD9">
        <w:rPr>
          <w:rFonts w:ascii="Calibri" w:eastAsia="Calibri" w:hAnsi="Calibri" w:cs="Calibri"/>
          <w:color w:val="333333"/>
          <w:sz w:val="22"/>
          <w:szCs w:val="22"/>
        </w:rPr>
        <w:t xml:space="preserve"> </w:t>
      </w:r>
    </w:p>
    <w:p w14:paraId="06D5815F" w14:textId="4430FF48" w:rsidR="00492C68" w:rsidRDefault="003C162B" w:rsidP="003C162B">
      <w:pPr>
        <w:pBdr>
          <w:top w:val="nil"/>
          <w:left w:val="nil"/>
          <w:bottom w:val="nil"/>
          <w:right w:val="nil"/>
          <w:between w:val="nil"/>
        </w:pBdr>
        <w:jc w:val="both"/>
        <w:rPr>
          <w:rFonts w:ascii="Calibri" w:eastAsia="Calibri" w:hAnsi="Calibri" w:cs="Calibri"/>
          <w:color w:val="333333"/>
          <w:sz w:val="22"/>
          <w:szCs w:val="22"/>
        </w:rPr>
      </w:pPr>
      <w:r w:rsidRPr="003C162B">
        <w:rPr>
          <w:rFonts w:ascii="Calibri" w:eastAsia="Calibri" w:hAnsi="Calibri" w:cs="Calibri"/>
          <w:color w:val="333333"/>
          <w:sz w:val="22"/>
          <w:szCs w:val="22"/>
        </w:rPr>
        <w:t xml:space="preserve">By joining this project, the PhD candidate will engage in cutting-edge research at the interface of chemistry, materials science, and </w:t>
      </w:r>
      <w:proofErr w:type="spellStart"/>
      <w:r w:rsidRPr="003C162B">
        <w:rPr>
          <w:rFonts w:ascii="Calibri" w:eastAsia="Calibri" w:hAnsi="Calibri" w:cs="Calibri"/>
          <w:color w:val="333333"/>
          <w:sz w:val="22"/>
          <w:szCs w:val="22"/>
        </w:rPr>
        <w:t>bioanalytics</w:t>
      </w:r>
      <w:proofErr w:type="spellEnd"/>
      <w:r w:rsidRPr="003C162B">
        <w:rPr>
          <w:rFonts w:ascii="Calibri" w:eastAsia="Calibri" w:hAnsi="Calibri" w:cs="Calibri"/>
          <w:color w:val="333333"/>
          <w:sz w:val="22"/>
          <w:szCs w:val="22"/>
        </w:rPr>
        <w:t>, contributing to the development of next-generation chemiluminescent technologies with broad scientific and industrial impact</w:t>
      </w:r>
      <w:r>
        <w:rPr>
          <w:rFonts w:ascii="Calibri" w:eastAsia="Calibri" w:hAnsi="Calibri" w:cs="Calibri"/>
          <w:color w:val="333333"/>
          <w:sz w:val="22"/>
          <w:szCs w:val="22"/>
        </w:rPr>
        <w:t>.</w:t>
      </w:r>
    </w:p>
    <w:p w14:paraId="1298B91F" w14:textId="77777777" w:rsidR="00DA5153" w:rsidRDefault="00DA5153" w:rsidP="003C162B">
      <w:pPr>
        <w:pBdr>
          <w:top w:val="nil"/>
          <w:left w:val="nil"/>
          <w:bottom w:val="nil"/>
          <w:right w:val="nil"/>
          <w:between w:val="nil"/>
        </w:pBdr>
        <w:jc w:val="both"/>
        <w:rPr>
          <w:rFonts w:ascii="Calibri" w:eastAsia="Calibri" w:hAnsi="Calibri" w:cs="Calibri"/>
          <w:color w:val="333333"/>
          <w:sz w:val="22"/>
          <w:szCs w:val="22"/>
        </w:rPr>
      </w:pPr>
    </w:p>
    <w:p w14:paraId="13015287" w14:textId="26B0CD2A" w:rsidR="00DA5153" w:rsidRPr="00D47BE2" w:rsidRDefault="00DA5153" w:rsidP="003C162B">
      <w:pPr>
        <w:pBdr>
          <w:top w:val="nil"/>
          <w:left w:val="nil"/>
          <w:bottom w:val="nil"/>
          <w:right w:val="nil"/>
          <w:between w:val="nil"/>
        </w:pBdr>
        <w:jc w:val="both"/>
        <w:rPr>
          <w:rFonts w:ascii="Calibri" w:eastAsia="Calibri" w:hAnsi="Calibri" w:cs="Calibri"/>
          <w:color w:val="333333"/>
          <w:sz w:val="20"/>
          <w:szCs w:val="20"/>
          <w:lang w:val="it-IT"/>
        </w:rPr>
      </w:pPr>
      <w:r w:rsidRPr="00D47BE2">
        <w:rPr>
          <w:rFonts w:ascii="Calibri" w:eastAsia="Calibri" w:hAnsi="Calibri" w:cs="Calibri"/>
          <w:color w:val="333333"/>
          <w:sz w:val="20"/>
          <w:szCs w:val="20"/>
          <w:lang w:val="it-IT"/>
        </w:rPr>
        <w:t>[1] C. Alberoni, G. Pavan, T. Scattolin, A. Aliprandi, ChemPlusChem 2024, 89, e202400142. https://doi.org/10.1002/cplu.202400142</w:t>
      </w:r>
    </w:p>
    <w:p w14:paraId="3AB9F34E" w14:textId="0B5CACDD" w:rsidR="00DA5153" w:rsidRPr="00D47BE2" w:rsidRDefault="00DA5153" w:rsidP="003C162B">
      <w:pPr>
        <w:pBdr>
          <w:top w:val="nil"/>
          <w:left w:val="nil"/>
          <w:bottom w:val="nil"/>
          <w:right w:val="nil"/>
          <w:between w:val="nil"/>
        </w:pBdr>
        <w:jc w:val="both"/>
        <w:rPr>
          <w:rFonts w:ascii="Calibri" w:eastAsia="Calibri" w:hAnsi="Calibri" w:cs="Calibri"/>
          <w:color w:val="333333"/>
          <w:sz w:val="20"/>
          <w:szCs w:val="20"/>
          <w:lang w:val="it-IT"/>
        </w:rPr>
      </w:pPr>
      <w:r w:rsidRPr="00D47BE2">
        <w:rPr>
          <w:rFonts w:ascii="Calibri" w:eastAsia="Calibri" w:hAnsi="Calibri" w:cs="Calibri"/>
          <w:color w:val="333333"/>
          <w:sz w:val="20"/>
          <w:szCs w:val="20"/>
          <w:lang w:val="it-IT"/>
        </w:rPr>
        <w:t xml:space="preserve">[2] </w:t>
      </w:r>
      <w:hyperlink r:id="rId12" w:history="1">
        <w:r w:rsidRPr="00D47BE2">
          <w:rPr>
            <w:rStyle w:val="Collegamentoipertestuale"/>
            <w:rFonts w:ascii="Calibri" w:eastAsia="Calibri" w:hAnsi="Calibri" w:cs="Calibri"/>
            <w:sz w:val="20"/>
            <w:szCs w:val="20"/>
            <w:lang w:val="it-IT"/>
          </w:rPr>
          <w:t>https://cordis.europa.eu/project/id/949087/it</w:t>
        </w:r>
      </w:hyperlink>
    </w:p>
    <w:p w14:paraId="7780E8A5" w14:textId="50E173C9" w:rsidR="00DA5153" w:rsidRPr="00620177" w:rsidRDefault="00620177" w:rsidP="00DA5153">
      <w:pPr>
        <w:pBdr>
          <w:top w:val="nil"/>
          <w:left w:val="nil"/>
          <w:bottom w:val="nil"/>
          <w:right w:val="nil"/>
          <w:between w:val="nil"/>
        </w:pBdr>
        <w:jc w:val="both"/>
        <w:rPr>
          <w:rFonts w:ascii="Calibri" w:eastAsia="Calibri" w:hAnsi="Calibri" w:cs="Calibri"/>
          <w:color w:val="333333"/>
          <w:sz w:val="20"/>
          <w:szCs w:val="20"/>
        </w:rPr>
      </w:pPr>
      <w:r w:rsidRPr="00620177">
        <w:rPr>
          <w:rFonts w:ascii="Calibri" w:eastAsia="Calibri" w:hAnsi="Calibri" w:cs="Calibri"/>
          <w:color w:val="333333"/>
          <w:sz w:val="20"/>
          <w:szCs w:val="20"/>
        </w:rPr>
        <w:t xml:space="preserve">[3] </w:t>
      </w:r>
      <w:proofErr w:type="spellStart"/>
      <w:r w:rsidRPr="00620177">
        <w:rPr>
          <w:rFonts w:ascii="Calibri" w:eastAsia="Calibri" w:hAnsi="Calibri" w:cs="Calibri"/>
          <w:color w:val="333333"/>
          <w:sz w:val="20"/>
          <w:szCs w:val="20"/>
        </w:rPr>
        <w:t>Cinquanta</w:t>
      </w:r>
      <w:proofErr w:type="spellEnd"/>
      <w:r w:rsidRPr="00620177">
        <w:rPr>
          <w:rFonts w:ascii="Calibri" w:eastAsia="Calibri" w:hAnsi="Calibri" w:cs="Calibri"/>
          <w:color w:val="333333"/>
          <w:sz w:val="20"/>
          <w:szCs w:val="20"/>
        </w:rPr>
        <w:t xml:space="preserve">, L., Fontana, D.E. &amp; Bizzaro, N. Chemiluminescent immunoassay technology: what does it change in autoantibody </w:t>
      </w:r>
      <w:proofErr w:type="gramStart"/>
      <w:r w:rsidRPr="00620177">
        <w:rPr>
          <w:rFonts w:ascii="Calibri" w:eastAsia="Calibri" w:hAnsi="Calibri" w:cs="Calibri"/>
          <w:color w:val="333333"/>
          <w:sz w:val="20"/>
          <w:szCs w:val="20"/>
        </w:rPr>
        <w:t>detection?.</w:t>
      </w:r>
      <w:proofErr w:type="gramEnd"/>
      <w:r w:rsidRPr="00620177">
        <w:rPr>
          <w:rFonts w:ascii="Calibri" w:eastAsia="Calibri" w:hAnsi="Calibri" w:cs="Calibri"/>
          <w:color w:val="333333"/>
          <w:sz w:val="20"/>
          <w:szCs w:val="20"/>
        </w:rPr>
        <w:t xml:space="preserve"> </w:t>
      </w:r>
      <w:proofErr w:type="spellStart"/>
      <w:r w:rsidRPr="00620177">
        <w:rPr>
          <w:rFonts w:ascii="Calibri" w:eastAsia="Calibri" w:hAnsi="Calibri" w:cs="Calibri"/>
          <w:color w:val="333333"/>
          <w:sz w:val="20"/>
          <w:szCs w:val="20"/>
        </w:rPr>
        <w:t>Autoimmun</w:t>
      </w:r>
      <w:proofErr w:type="spellEnd"/>
      <w:r w:rsidRPr="00620177">
        <w:rPr>
          <w:rFonts w:ascii="Calibri" w:eastAsia="Calibri" w:hAnsi="Calibri" w:cs="Calibri"/>
          <w:color w:val="333333"/>
          <w:sz w:val="20"/>
          <w:szCs w:val="20"/>
        </w:rPr>
        <w:t xml:space="preserve"> Highlights 8, 9 (2017). https://doi.org/10.1007/s13317-017-0097-2</w:t>
      </w:r>
    </w:p>
    <w:sectPr w:rsidR="00DA5153" w:rsidRPr="00620177">
      <w:headerReference w:type="even" r:id="rId13"/>
      <w:headerReference w:type="default" r:id="rId14"/>
      <w:footerReference w:type="default" r:id="rId15"/>
      <w:headerReference w:type="first" r:id="rId16"/>
      <w:footerReference w:type="first" r:id="rId17"/>
      <w:pgSz w:w="11906" w:h="16838"/>
      <w:pgMar w:top="1417" w:right="1134" w:bottom="1134"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E5DBB" w14:textId="77777777" w:rsidR="006F06B6" w:rsidRDefault="006F06B6">
      <w:r>
        <w:separator/>
      </w:r>
    </w:p>
  </w:endnote>
  <w:endnote w:type="continuationSeparator" w:id="0">
    <w:p w14:paraId="1417E0D2" w14:textId="77777777" w:rsidR="006F06B6" w:rsidRDefault="006F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9E9F3" w14:textId="77777777" w:rsidR="00492C68" w:rsidRDefault="00492C68">
    <w:pPr>
      <w:pBdr>
        <w:top w:val="nil"/>
        <w:left w:val="nil"/>
        <w:bottom w:val="nil"/>
        <w:right w:val="nil"/>
        <w:between w:val="nil"/>
      </w:pBdr>
      <w:tabs>
        <w:tab w:val="center" w:pos="4819"/>
        <w:tab w:val="right" w:pos="9638"/>
        <w:tab w:val="left" w:pos="1671"/>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080F4" w14:textId="77777777" w:rsidR="00492C68" w:rsidRDefault="00CA7884">
    <w:pPr>
      <w:pBdr>
        <w:top w:val="nil"/>
        <w:left w:val="nil"/>
        <w:bottom w:val="nil"/>
        <w:right w:val="nil"/>
        <w:between w:val="nil"/>
      </w:pBdr>
      <w:tabs>
        <w:tab w:val="center" w:pos="4819"/>
        <w:tab w:val="right" w:pos="9638"/>
        <w:tab w:val="left" w:pos="1671"/>
      </w:tabs>
      <w:rPr>
        <w:rFonts w:ascii="Trebuchet MS" w:eastAsia="Trebuchet MS" w:hAnsi="Trebuchet MS" w:cs="Trebuchet MS"/>
        <w:color w:val="000000"/>
      </w:rPr>
    </w:pPr>
    <w:r>
      <w:rPr>
        <w:rFonts w:ascii="Trebuchet MS" w:eastAsia="Trebuchet MS" w:hAnsi="Trebuchet MS" w:cs="Trebuchet MS"/>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6D8BD" w14:textId="77777777" w:rsidR="006F06B6" w:rsidRDefault="006F06B6">
      <w:r>
        <w:separator/>
      </w:r>
    </w:p>
  </w:footnote>
  <w:footnote w:type="continuationSeparator" w:id="0">
    <w:p w14:paraId="3E65B430" w14:textId="77777777" w:rsidR="006F06B6" w:rsidRDefault="006F0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4DC43" w14:textId="77777777" w:rsidR="00492C68" w:rsidRDefault="00CA7884">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0482FE90" w14:textId="77777777" w:rsidR="00492C68" w:rsidRDefault="00492C68">
    <w:pPr>
      <w:pBdr>
        <w:top w:val="nil"/>
        <w:left w:val="nil"/>
        <w:bottom w:val="nil"/>
        <w:right w:val="nil"/>
        <w:between w:val="nil"/>
      </w:pBdr>
      <w:tabs>
        <w:tab w:val="center" w:pos="4819"/>
        <w:tab w:val="right" w:pos="96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C10D" w14:textId="77777777" w:rsidR="00492C68" w:rsidRDefault="00492C68">
    <w:pPr>
      <w:widowControl w:val="0"/>
      <w:pBdr>
        <w:top w:val="nil"/>
        <w:left w:val="nil"/>
        <w:bottom w:val="nil"/>
        <w:right w:val="nil"/>
        <w:between w:val="nil"/>
      </w:pBdr>
      <w:spacing w:line="276" w:lineRule="auto"/>
    </w:pPr>
  </w:p>
  <w:tbl>
    <w:tblPr>
      <w:tblStyle w:val="a0"/>
      <w:tblW w:w="10719" w:type="dxa"/>
      <w:jc w:val="center"/>
      <w:tblInd w:w="0" w:type="dxa"/>
      <w:tblBorders>
        <w:bottom w:val="single" w:sz="4" w:space="0" w:color="800000"/>
      </w:tblBorders>
      <w:tblLayout w:type="fixed"/>
      <w:tblLook w:val="0000" w:firstRow="0" w:lastRow="0" w:firstColumn="0" w:lastColumn="0" w:noHBand="0" w:noVBand="0"/>
    </w:tblPr>
    <w:tblGrid>
      <w:gridCol w:w="7296"/>
      <w:gridCol w:w="3423"/>
    </w:tblGrid>
    <w:tr w:rsidR="00492C68" w:rsidRPr="00D47BE2" w14:paraId="6521ED6A" w14:textId="77777777">
      <w:trPr>
        <w:trHeight w:val="1137"/>
        <w:jc w:val="center"/>
      </w:trPr>
      <w:tc>
        <w:tcPr>
          <w:tcW w:w="7296" w:type="dxa"/>
          <w:tcBorders>
            <w:bottom w:val="single" w:sz="4" w:space="0" w:color="800000"/>
          </w:tcBorders>
          <w:vAlign w:val="center"/>
        </w:tcPr>
        <w:p w14:paraId="335BFDCB" w14:textId="77777777" w:rsidR="00492C68" w:rsidRPr="00235CFC" w:rsidRDefault="00CA7884">
          <w:pPr>
            <w:tabs>
              <w:tab w:val="left" w:pos="4880"/>
            </w:tabs>
            <w:jc w:val="center"/>
            <w:rPr>
              <w:color w:val="7D0700"/>
              <w:lang w:val="it-IT"/>
            </w:rPr>
          </w:pPr>
          <w:r w:rsidRPr="00235CFC">
            <w:rPr>
              <w:rFonts w:ascii="Arial" w:eastAsia="Arial" w:hAnsi="Arial" w:cs="Arial"/>
              <w:color w:val="7D0700"/>
              <w:sz w:val="20"/>
              <w:szCs w:val="20"/>
              <w:lang w:val="it-IT"/>
            </w:rPr>
            <w:t>SCUOLA DI DOTTORATO IN SCIENZE MOLECOLARI</w:t>
          </w:r>
        </w:p>
      </w:tc>
      <w:tc>
        <w:tcPr>
          <w:tcW w:w="3423" w:type="dxa"/>
          <w:tcBorders>
            <w:bottom w:val="single" w:sz="4" w:space="0" w:color="800000"/>
          </w:tcBorders>
          <w:vAlign w:val="center"/>
        </w:tcPr>
        <w:p w14:paraId="6B242810" w14:textId="77777777" w:rsidR="00492C68" w:rsidRPr="00235CFC" w:rsidRDefault="00CA7884">
          <w:pPr>
            <w:ind w:left="744"/>
            <w:jc w:val="center"/>
            <w:rPr>
              <w:lang w:val="it-IT"/>
            </w:rPr>
          </w:pPr>
          <w:r>
            <w:rPr>
              <w:noProof/>
            </w:rPr>
            <w:drawing>
              <wp:anchor distT="0" distB="0" distL="114300" distR="114300" simplePos="0" relativeHeight="251658240" behindDoc="0" locked="0" layoutInCell="1" hidden="0" allowOverlap="1" wp14:anchorId="03327D56" wp14:editId="42FEF3BB">
                <wp:simplePos x="0" y="0"/>
                <wp:positionH relativeFrom="column">
                  <wp:posOffset>303530</wp:posOffset>
                </wp:positionH>
                <wp:positionV relativeFrom="paragraph">
                  <wp:posOffset>78105</wp:posOffset>
                </wp:positionV>
                <wp:extent cx="1263650" cy="5937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3650" cy="593725"/>
                        </a:xfrm>
                        <a:prstGeom prst="rect">
                          <a:avLst/>
                        </a:prstGeom>
                        <a:ln/>
                      </pic:spPr>
                    </pic:pic>
                  </a:graphicData>
                </a:graphic>
              </wp:anchor>
            </w:drawing>
          </w:r>
        </w:p>
      </w:tc>
    </w:tr>
  </w:tbl>
  <w:p w14:paraId="619DE23C" w14:textId="77777777" w:rsidR="00492C68" w:rsidRPr="00235CFC" w:rsidRDefault="00492C68">
    <w:pP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70A52" w14:textId="77777777" w:rsidR="00492C68" w:rsidRDefault="00492C68">
    <w:pPr>
      <w:widowControl w:val="0"/>
      <w:pBdr>
        <w:top w:val="nil"/>
        <w:left w:val="nil"/>
        <w:bottom w:val="nil"/>
        <w:right w:val="nil"/>
        <w:between w:val="nil"/>
      </w:pBdr>
      <w:spacing w:line="276" w:lineRule="auto"/>
      <w:rPr>
        <w:color w:val="000000"/>
      </w:rPr>
    </w:pPr>
  </w:p>
  <w:tbl>
    <w:tblPr>
      <w:tblStyle w:val="a1"/>
      <w:tblW w:w="10719" w:type="dxa"/>
      <w:jc w:val="center"/>
      <w:tblInd w:w="0" w:type="dxa"/>
      <w:tblBorders>
        <w:bottom w:val="single" w:sz="4" w:space="0" w:color="800000"/>
      </w:tblBorders>
      <w:tblLayout w:type="fixed"/>
      <w:tblLook w:val="0000" w:firstRow="0" w:lastRow="0" w:firstColumn="0" w:lastColumn="0" w:noHBand="0" w:noVBand="0"/>
    </w:tblPr>
    <w:tblGrid>
      <w:gridCol w:w="7296"/>
      <w:gridCol w:w="3423"/>
    </w:tblGrid>
    <w:tr w:rsidR="00492C68" w14:paraId="1FB882FD" w14:textId="77777777">
      <w:trPr>
        <w:trHeight w:val="1137"/>
        <w:jc w:val="center"/>
      </w:trPr>
      <w:tc>
        <w:tcPr>
          <w:tcW w:w="7296" w:type="dxa"/>
          <w:tcBorders>
            <w:bottom w:val="single" w:sz="4" w:space="0" w:color="800000"/>
          </w:tcBorders>
          <w:vAlign w:val="center"/>
        </w:tcPr>
        <w:p w14:paraId="6713ED7D" w14:textId="77777777" w:rsidR="00492C68" w:rsidRDefault="00492C68">
          <w:pPr>
            <w:tabs>
              <w:tab w:val="left" w:pos="4880"/>
            </w:tabs>
            <w:jc w:val="center"/>
            <w:rPr>
              <w:color w:val="C00000"/>
            </w:rPr>
          </w:pPr>
        </w:p>
      </w:tc>
      <w:tc>
        <w:tcPr>
          <w:tcW w:w="3423" w:type="dxa"/>
          <w:tcBorders>
            <w:bottom w:val="single" w:sz="4" w:space="0" w:color="800000"/>
          </w:tcBorders>
          <w:vAlign w:val="center"/>
        </w:tcPr>
        <w:p w14:paraId="028ABE70" w14:textId="77777777" w:rsidR="00492C68" w:rsidRDefault="00CA7884">
          <w:pPr>
            <w:ind w:left="744"/>
            <w:jc w:val="center"/>
          </w:pPr>
          <w:r>
            <w:rPr>
              <w:noProof/>
            </w:rPr>
            <w:drawing>
              <wp:anchor distT="0" distB="0" distL="114300" distR="114300" simplePos="0" relativeHeight="251659264" behindDoc="0" locked="0" layoutInCell="1" hidden="0" allowOverlap="1" wp14:anchorId="49D91C36" wp14:editId="291C14D7">
                <wp:simplePos x="0" y="0"/>
                <wp:positionH relativeFrom="column">
                  <wp:posOffset>303530</wp:posOffset>
                </wp:positionH>
                <wp:positionV relativeFrom="paragraph">
                  <wp:posOffset>78105</wp:posOffset>
                </wp:positionV>
                <wp:extent cx="1263650" cy="59372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3650" cy="593725"/>
                        </a:xfrm>
                        <a:prstGeom prst="rect">
                          <a:avLst/>
                        </a:prstGeom>
                        <a:ln/>
                      </pic:spPr>
                    </pic:pic>
                  </a:graphicData>
                </a:graphic>
              </wp:anchor>
            </w:drawing>
          </w:r>
        </w:p>
      </w:tc>
    </w:tr>
  </w:tbl>
  <w:p w14:paraId="0485F583" w14:textId="77777777" w:rsidR="00492C68" w:rsidRDefault="00492C68">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90F44"/>
    <w:multiLevelType w:val="hybridMultilevel"/>
    <w:tmpl w:val="C8F27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5926E8A"/>
    <w:multiLevelType w:val="hybridMultilevel"/>
    <w:tmpl w:val="F10AB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C68"/>
    <w:rsid w:val="0000360C"/>
    <w:rsid w:val="00051E1A"/>
    <w:rsid w:val="000654A4"/>
    <w:rsid w:val="00071DE2"/>
    <w:rsid w:val="000C1897"/>
    <w:rsid w:val="001076C1"/>
    <w:rsid w:val="001D2A79"/>
    <w:rsid w:val="00235CFC"/>
    <w:rsid w:val="002E3511"/>
    <w:rsid w:val="003128CB"/>
    <w:rsid w:val="003330D2"/>
    <w:rsid w:val="00342D41"/>
    <w:rsid w:val="003707FB"/>
    <w:rsid w:val="00372EE2"/>
    <w:rsid w:val="003C162B"/>
    <w:rsid w:val="003D30D1"/>
    <w:rsid w:val="00427F44"/>
    <w:rsid w:val="00431ADD"/>
    <w:rsid w:val="00492C68"/>
    <w:rsid w:val="00620177"/>
    <w:rsid w:val="00683D49"/>
    <w:rsid w:val="006F06B6"/>
    <w:rsid w:val="006F52AD"/>
    <w:rsid w:val="007B0FA2"/>
    <w:rsid w:val="008615CC"/>
    <w:rsid w:val="009466C7"/>
    <w:rsid w:val="00991CD9"/>
    <w:rsid w:val="00AD202E"/>
    <w:rsid w:val="00B8350F"/>
    <w:rsid w:val="00BA32B0"/>
    <w:rsid w:val="00C07C21"/>
    <w:rsid w:val="00C10756"/>
    <w:rsid w:val="00C91388"/>
    <w:rsid w:val="00CA7884"/>
    <w:rsid w:val="00D05E59"/>
    <w:rsid w:val="00D47BE2"/>
    <w:rsid w:val="00D750E5"/>
    <w:rsid w:val="00DA5153"/>
    <w:rsid w:val="00EB2DFB"/>
    <w:rsid w:val="00F715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7D50"/>
  <w15:docId w15:val="{8A7C55F1-DD8E-4EB0-BB6E-08AF9496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pBdr>
        <w:bottom w:val="single" w:sz="4" w:space="1" w:color="auto"/>
      </w:pBdr>
      <w:jc w:val="right"/>
      <w:outlineLvl w:val="0"/>
    </w:pPr>
    <w:rPr>
      <w:rFonts w:ascii="Garamond" w:hAnsi="Garamond"/>
      <w:spacing w:val="20"/>
      <w:sz w:val="36"/>
      <w:szCs w:val="36"/>
    </w:rPr>
  </w:style>
  <w:style w:type="paragraph" w:styleId="Titolo2">
    <w:name w:val="heading 2"/>
    <w:basedOn w:val="Normale"/>
    <w:next w:val="Normale"/>
    <w:uiPriority w:val="9"/>
    <w:semiHidden/>
    <w:unhideWhenUsed/>
    <w:qFormat/>
    <w:pPr>
      <w:keepNext/>
      <w:outlineLvl w:val="1"/>
    </w:pPr>
    <w:rPr>
      <w:b/>
      <w:bCs/>
      <w:szCs w:val="22"/>
    </w:rPr>
  </w:style>
  <w:style w:type="paragraph" w:styleId="Titolo3">
    <w:name w:val="heading 3"/>
    <w:basedOn w:val="Normale"/>
    <w:next w:val="Normale"/>
    <w:uiPriority w:val="9"/>
    <w:semiHidden/>
    <w:unhideWhenUsed/>
    <w:qFormat/>
    <w:pPr>
      <w:keepNext/>
      <w:spacing w:line="480" w:lineRule="auto"/>
      <w:jc w:val="center"/>
      <w:outlineLvl w:val="2"/>
    </w:pPr>
    <w:rPr>
      <w:rFonts w:ascii="Garamond" w:hAnsi="Garamond"/>
      <w:sz w:val="28"/>
      <w:szCs w:val="22"/>
    </w:rPr>
  </w:style>
  <w:style w:type="paragraph" w:styleId="Titolo4">
    <w:name w:val="heading 4"/>
    <w:basedOn w:val="Normale"/>
    <w:next w:val="Normale"/>
    <w:uiPriority w:val="9"/>
    <w:semiHidden/>
    <w:unhideWhenUsed/>
    <w:qFormat/>
    <w:pPr>
      <w:keepNext/>
      <w:spacing w:line="480" w:lineRule="auto"/>
      <w:jc w:val="right"/>
      <w:outlineLvl w:val="3"/>
    </w:pPr>
    <w:rPr>
      <w:rFonts w:ascii="Garamond" w:hAnsi="Garamond"/>
      <w:sz w:val="28"/>
      <w:szCs w:val="22"/>
    </w:rPr>
  </w:style>
  <w:style w:type="paragraph" w:styleId="Titolo5">
    <w:name w:val="heading 5"/>
    <w:basedOn w:val="Normale"/>
    <w:next w:val="Normale"/>
    <w:uiPriority w:val="9"/>
    <w:semiHidden/>
    <w:unhideWhenUsed/>
    <w:qFormat/>
    <w:pPr>
      <w:keepNext/>
      <w:jc w:val="center"/>
      <w:outlineLvl w:val="4"/>
    </w:pPr>
    <w:rPr>
      <w:rFonts w:ascii="Garamond" w:hAnsi="Garamond"/>
      <w:b/>
      <w:bCs/>
      <w:szCs w:val="22"/>
    </w:rPr>
  </w:style>
  <w:style w:type="paragraph" w:styleId="Titolo6">
    <w:name w:val="heading 6"/>
    <w:basedOn w:val="Normale"/>
    <w:next w:val="Normale"/>
    <w:uiPriority w:val="9"/>
    <w:semiHidden/>
    <w:unhideWhenUsed/>
    <w:qFormat/>
    <w:pPr>
      <w:keepNext/>
      <w:jc w:val="center"/>
      <w:outlineLvl w:val="5"/>
    </w:pPr>
    <w:rPr>
      <w:rFonts w:ascii="Garamond" w:hAnsi="Garamond"/>
      <w:i/>
      <w:iCs/>
      <w:szCs w:val="22"/>
    </w:rPr>
  </w:style>
  <w:style w:type="paragraph" w:styleId="Titolo7">
    <w:name w:val="heading 7"/>
    <w:basedOn w:val="Normale"/>
    <w:next w:val="Normale"/>
    <w:qFormat/>
    <w:pPr>
      <w:keepNext/>
      <w:outlineLvl w:val="6"/>
    </w:pPr>
    <w:rPr>
      <w:rFonts w:ascii="Garamond" w:hAnsi="Garamond"/>
      <w:b/>
      <w:bCs/>
      <w:i/>
      <w:iCs/>
      <w:szCs w:val="22"/>
    </w:rPr>
  </w:style>
  <w:style w:type="paragraph" w:styleId="Titolo8">
    <w:name w:val="heading 8"/>
    <w:basedOn w:val="Normale"/>
    <w:next w:val="Normale"/>
    <w:qFormat/>
    <w:pPr>
      <w:keepNext/>
      <w:outlineLvl w:val="7"/>
    </w:pPr>
    <w:rPr>
      <w:rFonts w:ascii="Trebuchet MS" w:hAnsi="Trebuchet MS"/>
      <w:b/>
      <w:bCs/>
      <w:i/>
      <w:iCs/>
      <w:sz w:val="20"/>
      <w:szCs w:val="22"/>
    </w:rPr>
  </w:style>
  <w:style w:type="paragraph" w:styleId="Titolo9">
    <w:name w:val="heading 9"/>
    <w:basedOn w:val="Normale"/>
    <w:next w:val="Normale"/>
    <w:qFormat/>
    <w:pPr>
      <w:keepNext/>
      <w:outlineLvl w:val="8"/>
    </w:pPr>
    <w:rPr>
      <w:rFonts w:ascii="Arial" w:hAnsi="Arial" w:cs="Arial"/>
      <w:b/>
      <w:bCs/>
      <w:sz w:val="3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Collegamentoipertestuale">
    <w:name w:val="Hyperlink"/>
    <w:rPr>
      <w:color w:val="0000FF"/>
      <w:u w:val="single"/>
    </w:rPr>
  </w:style>
  <w:style w:type="paragraph" w:customStyle="1" w:styleId="Testofumetto1">
    <w:name w:val="Testo fumetto1"/>
    <w:basedOn w:val="Normale"/>
    <w:semiHidden/>
    <w:rPr>
      <w:rFonts w:ascii="Tahoma" w:hAnsi="Tahoma" w:cs="Tahoma"/>
      <w:sz w:val="16"/>
      <w:szCs w:val="16"/>
    </w:rPr>
  </w:style>
  <w:style w:type="paragraph" w:styleId="Rientrocorpodeltesto">
    <w:name w:val="Body Text Indent"/>
    <w:basedOn w:val="Normale"/>
    <w:pPr>
      <w:ind w:firstLine="851"/>
    </w:pPr>
    <w:rPr>
      <w:szCs w:val="22"/>
    </w:rPr>
  </w:style>
  <w:style w:type="character" w:styleId="Numeropagina">
    <w:name w:val="page number"/>
    <w:basedOn w:val="Carpredefinitoparagrafo"/>
  </w:style>
  <w:style w:type="paragraph" w:customStyle="1" w:styleId="CorpoTestoUnipd">
    <w:name w:val="Corpo Testo Unipd"/>
    <w:basedOn w:val="Normale"/>
    <w:autoRedefine/>
    <w:pPr>
      <w:spacing w:after="60"/>
      <w:ind w:firstLine="539"/>
      <w:jc w:val="both"/>
    </w:pPr>
    <w:rPr>
      <w:rFonts w:ascii="Arial" w:hAnsi="Arial" w:cs="Arial"/>
      <w:sz w:val="22"/>
      <w:szCs w:val="22"/>
    </w:rPr>
  </w:style>
  <w:style w:type="paragraph" w:styleId="Corpotesto">
    <w:name w:val="Body Text"/>
    <w:basedOn w:val="Normale"/>
    <w:pPr>
      <w:spacing w:line="480" w:lineRule="auto"/>
    </w:pPr>
    <w:rPr>
      <w:rFonts w:ascii="Garamond" w:hAnsi="Garamond"/>
      <w:sz w:val="28"/>
      <w:szCs w:val="22"/>
    </w:rPr>
  </w:style>
  <w:style w:type="character" w:customStyle="1" w:styleId="apple-style-span">
    <w:name w:val="apple-style-span"/>
    <w:basedOn w:val="Carpredefinitoparagrafo"/>
  </w:style>
  <w:style w:type="character" w:styleId="Collegamentovisitato">
    <w:name w:val="FollowedHyperlink"/>
    <w:rPr>
      <w:color w:val="800080"/>
      <w:u w:val="single"/>
    </w:rPr>
  </w:style>
  <w:style w:type="paragraph" w:styleId="Rientrocorpodeltesto2">
    <w:name w:val="Body Text Indent 2"/>
    <w:basedOn w:val="Normale"/>
    <w:pPr>
      <w:ind w:firstLine="567"/>
      <w:jc w:val="both"/>
    </w:pPr>
    <w:rPr>
      <w:rFonts w:ascii="Garamond" w:hAnsi="Garamond"/>
      <w:szCs w:val="22"/>
    </w:rPr>
  </w:style>
  <w:style w:type="character" w:customStyle="1" w:styleId="eudoraheader">
    <w:name w:val="eudoraheader"/>
    <w:basedOn w:val="Carpredefinitoparagrafo"/>
  </w:style>
  <w:style w:type="character" w:customStyle="1" w:styleId="testoredazblu">
    <w:name w:val="testoredazblu"/>
    <w:basedOn w:val="Carpredefinitoparagrafo"/>
  </w:style>
  <w:style w:type="paragraph" w:styleId="Rientrocorpodeltesto3">
    <w:name w:val="Body Text Indent 3"/>
    <w:basedOn w:val="Normale"/>
    <w:pPr>
      <w:tabs>
        <w:tab w:val="left" w:pos="993"/>
      </w:tabs>
      <w:ind w:left="993" w:hanging="993"/>
    </w:pPr>
    <w:rPr>
      <w:rFonts w:ascii="Trebuchet MS" w:hAnsi="Trebuchet MS"/>
      <w:sz w:val="22"/>
      <w:szCs w:val="22"/>
    </w:rPr>
  </w:style>
  <w:style w:type="table" w:styleId="Grigliatabella">
    <w:name w:val="Table Grid"/>
    <w:aliases w:val="Tabella senza bordi"/>
    <w:basedOn w:val="Tabellanormale"/>
    <w:rsid w:val="00040741"/>
    <w:rPr>
      <w:lang w:bidi="x-none"/>
    </w:rPr>
    <w:tblPr>
      <w:tblBorders>
        <w:insideH w:val="single" w:sz="4" w:space="0" w:color="auto"/>
      </w:tblBorders>
    </w:tblPr>
  </w:style>
  <w:style w:type="character" w:customStyle="1" w:styleId="PidipaginaCarattere">
    <w:name w:val="Piè di pagina Carattere"/>
    <w:link w:val="Pidipagina"/>
    <w:rsid w:val="00376299"/>
    <w:rPr>
      <w:sz w:val="24"/>
      <w:szCs w:val="24"/>
    </w:rPr>
  </w:style>
  <w:style w:type="character" w:customStyle="1" w:styleId="apple-converted-space">
    <w:name w:val="apple-converted-space"/>
    <w:rsid w:val="00342745"/>
  </w:style>
  <w:style w:type="paragraph" w:styleId="NormaleWeb">
    <w:name w:val="Normal (Web)"/>
    <w:basedOn w:val="Normale"/>
    <w:uiPriority w:val="99"/>
    <w:semiHidden/>
    <w:unhideWhenUsed/>
    <w:rsid w:val="00F3279D"/>
    <w:pPr>
      <w:spacing w:before="100" w:beforeAutospacing="1" w:after="100" w:afterAutospacing="1"/>
    </w:pPr>
    <w:rPr>
      <w:lang w:eastAsia="en-US"/>
    </w:rPr>
  </w:style>
  <w:style w:type="character" w:styleId="Enfasigrassetto">
    <w:name w:val="Strong"/>
    <w:basedOn w:val="Carpredefinitoparagrafo"/>
    <w:uiPriority w:val="22"/>
    <w:qFormat/>
    <w:rsid w:val="00FE4CE3"/>
    <w:rPr>
      <w:b/>
      <w:bCs/>
    </w:rPr>
  </w:style>
  <w:style w:type="paragraph" w:styleId="Bibliografia">
    <w:name w:val="Bibliography"/>
    <w:basedOn w:val="Normale"/>
    <w:next w:val="Normale"/>
    <w:uiPriority w:val="37"/>
    <w:unhideWhenUsed/>
    <w:rsid w:val="00310AFC"/>
    <w:pPr>
      <w:tabs>
        <w:tab w:val="left" w:pos="384"/>
      </w:tabs>
      <w:ind w:left="384" w:hanging="384"/>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character" w:styleId="Menzionenonrisolta">
    <w:name w:val="Unresolved Mention"/>
    <w:basedOn w:val="Carpredefinitoparagrafo"/>
    <w:uiPriority w:val="99"/>
    <w:semiHidden/>
    <w:unhideWhenUsed/>
    <w:rsid w:val="00235CFC"/>
    <w:rPr>
      <w:color w:val="605E5C"/>
      <w:shd w:val="clear" w:color="auto" w:fill="E1DFDD"/>
    </w:rPr>
  </w:style>
  <w:style w:type="character" w:styleId="Rimandocommento">
    <w:name w:val="annotation reference"/>
    <w:basedOn w:val="Carpredefinitoparagrafo"/>
    <w:uiPriority w:val="99"/>
    <w:semiHidden/>
    <w:unhideWhenUsed/>
    <w:rsid w:val="00235CFC"/>
    <w:rPr>
      <w:sz w:val="16"/>
      <w:szCs w:val="16"/>
    </w:rPr>
  </w:style>
  <w:style w:type="paragraph" w:styleId="Testocommento">
    <w:name w:val="annotation text"/>
    <w:basedOn w:val="Normale"/>
    <w:link w:val="TestocommentoCarattere"/>
    <w:uiPriority w:val="99"/>
    <w:semiHidden/>
    <w:unhideWhenUsed/>
    <w:rsid w:val="00235CFC"/>
    <w:rPr>
      <w:sz w:val="20"/>
      <w:szCs w:val="20"/>
    </w:rPr>
  </w:style>
  <w:style w:type="character" w:customStyle="1" w:styleId="TestocommentoCarattere">
    <w:name w:val="Testo commento Carattere"/>
    <w:basedOn w:val="Carpredefinitoparagrafo"/>
    <w:link w:val="Testocommento"/>
    <w:uiPriority w:val="99"/>
    <w:semiHidden/>
    <w:rsid w:val="00235CFC"/>
    <w:rPr>
      <w:sz w:val="20"/>
      <w:szCs w:val="20"/>
    </w:rPr>
  </w:style>
  <w:style w:type="paragraph" w:styleId="Soggettocommento">
    <w:name w:val="annotation subject"/>
    <w:basedOn w:val="Testocommento"/>
    <w:next w:val="Testocommento"/>
    <w:link w:val="SoggettocommentoCarattere"/>
    <w:uiPriority w:val="99"/>
    <w:semiHidden/>
    <w:unhideWhenUsed/>
    <w:rsid w:val="00235CFC"/>
    <w:rPr>
      <w:b/>
      <w:bCs/>
    </w:rPr>
  </w:style>
  <w:style w:type="character" w:customStyle="1" w:styleId="SoggettocommentoCarattere">
    <w:name w:val="Soggetto commento Carattere"/>
    <w:basedOn w:val="TestocommentoCarattere"/>
    <w:link w:val="Soggettocommento"/>
    <w:uiPriority w:val="99"/>
    <w:semiHidden/>
    <w:rsid w:val="00235CFC"/>
    <w:rPr>
      <w:b/>
      <w:bCs/>
      <w:sz w:val="20"/>
      <w:szCs w:val="20"/>
    </w:rPr>
  </w:style>
  <w:style w:type="paragraph" w:styleId="Testofumetto">
    <w:name w:val="Balloon Text"/>
    <w:basedOn w:val="Normale"/>
    <w:link w:val="TestofumettoCarattere"/>
    <w:uiPriority w:val="99"/>
    <w:semiHidden/>
    <w:unhideWhenUsed/>
    <w:rsid w:val="00235CF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5CFC"/>
    <w:rPr>
      <w:rFonts w:ascii="Segoe UI" w:hAnsi="Segoe UI" w:cs="Segoe UI"/>
      <w:sz w:val="18"/>
      <w:szCs w:val="18"/>
    </w:rPr>
  </w:style>
  <w:style w:type="paragraph" w:styleId="Paragrafoelenco">
    <w:name w:val="List Paragraph"/>
    <w:basedOn w:val="Normale"/>
    <w:uiPriority w:val="34"/>
    <w:qFormat/>
    <w:rsid w:val="003C162B"/>
    <w:pPr>
      <w:ind w:left="720"/>
      <w:contextualSpacing/>
    </w:pPr>
  </w:style>
  <w:style w:type="paragraph" w:styleId="Revisione">
    <w:name w:val="Revision"/>
    <w:hidden/>
    <w:uiPriority w:val="99"/>
    <w:semiHidden/>
    <w:rsid w:val="00D0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52444">
      <w:bodyDiv w:val="1"/>
      <w:marLeft w:val="0"/>
      <w:marRight w:val="0"/>
      <w:marTop w:val="0"/>
      <w:marBottom w:val="0"/>
      <w:divBdr>
        <w:top w:val="none" w:sz="0" w:space="0" w:color="auto"/>
        <w:left w:val="none" w:sz="0" w:space="0" w:color="auto"/>
        <w:bottom w:val="none" w:sz="0" w:space="0" w:color="auto"/>
        <w:right w:val="none" w:sz="0" w:space="0" w:color="auto"/>
      </w:divBdr>
    </w:div>
    <w:div w:id="817721480">
      <w:bodyDiv w:val="1"/>
      <w:marLeft w:val="0"/>
      <w:marRight w:val="0"/>
      <w:marTop w:val="0"/>
      <w:marBottom w:val="0"/>
      <w:divBdr>
        <w:top w:val="none" w:sz="0" w:space="0" w:color="auto"/>
        <w:left w:val="none" w:sz="0" w:space="0" w:color="auto"/>
        <w:bottom w:val="none" w:sz="0" w:space="0" w:color="auto"/>
        <w:right w:val="none" w:sz="0" w:space="0" w:color="auto"/>
      </w:divBdr>
    </w:div>
    <w:div w:id="1278296006">
      <w:bodyDiv w:val="1"/>
      <w:marLeft w:val="0"/>
      <w:marRight w:val="0"/>
      <w:marTop w:val="0"/>
      <w:marBottom w:val="0"/>
      <w:divBdr>
        <w:top w:val="none" w:sz="0" w:space="0" w:color="auto"/>
        <w:left w:val="none" w:sz="0" w:space="0" w:color="auto"/>
        <w:bottom w:val="none" w:sz="0" w:space="0" w:color="auto"/>
        <w:right w:val="none" w:sz="0" w:space="0" w:color="auto"/>
      </w:divBdr>
    </w:div>
    <w:div w:id="1412849510">
      <w:bodyDiv w:val="1"/>
      <w:marLeft w:val="0"/>
      <w:marRight w:val="0"/>
      <w:marTop w:val="0"/>
      <w:marBottom w:val="0"/>
      <w:divBdr>
        <w:top w:val="none" w:sz="0" w:space="0" w:color="auto"/>
        <w:left w:val="none" w:sz="0" w:space="0" w:color="auto"/>
        <w:bottom w:val="none" w:sz="0" w:space="0" w:color="auto"/>
        <w:right w:val="none" w:sz="0" w:space="0" w:color="auto"/>
      </w:divBdr>
    </w:div>
    <w:div w:id="1550848361">
      <w:bodyDiv w:val="1"/>
      <w:marLeft w:val="0"/>
      <w:marRight w:val="0"/>
      <w:marTop w:val="0"/>
      <w:marBottom w:val="0"/>
      <w:divBdr>
        <w:top w:val="none" w:sz="0" w:space="0" w:color="auto"/>
        <w:left w:val="none" w:sz="0" w:space="0" w:color="auto"/>
        <w:bottom w:val="none" w:sz="0" w:space="0" w:color="auto"/>
        <w:right w:val="none" w:sz="0" w:space="0" w:color="auto"/>
      </w:divBdr>
    </w:div>
    <w:div w:id="1745058635">
      <w:bodyDiv w:val="1"/>
      <w:marLeft w:val="0"/>
      <w:marRight w:val="0"/>
      <w:marTop w:val="0"/>
      <w:marBottom w:val="0"/>
      <w:divBdr>
        <w:top w:val="none" w:sz="0" w:space="0" w:color="auto"/>
        <w:left w:val="none" w:sz="0" w:space="0" w:color="auto"/>
        <w:bottom w:val="none" w:sz="0" w:space="0" w:color="auto"/>
        <w:right w:val="none" w:sz="0" w:space="0" w:color="auto"/>
      </w:divBdr>
    </w:div>
    <w:div w:id="2131313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ordis.europa.eu/project/id/949087/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disc.chimica.unipd.it/A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organometallics.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PG2JfLpAytA6cnwEGLp+EBIqfg==">CgMxLjA4AHIhMWtzWXFWOTBXdEM0dUkyS1NRTDU3X0I0ZmZaa0lHRFNm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A74B54-99AA-433A-8225-4E9EFDA2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937</Words>
  <Characters>5345</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Università degli Studi di Padova</dc:creator>
  <cp:lastModifiedBy>alessandro aliprandi</cp:lastModifiedBy>
  <cp:revision>3</cp:revision>
  <dcterms:created xsi:type="dcterms:W3CDTF">2025-03-18T10:17:00Z</dcterms:created>
  <dcterms:modified xsi:type="dcterms:W3CDTF">2025-03-20T10:18:00Z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id="2OWTH1cm"/&gt;&lt;style id="http://www.zotero.org/styles/angewandte-chemie" hasBibliography="1" bibliographyStyleHasBeenSet="1"/&gt;&lt;prefs&gt;&lt;pref name="fieldType" value="Field"/&gt;&lt;/prefs&gt;&lt;/data&gt;</vt:lpwstr>
  </property>
</Properties>
</file>