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851"/>
        <w:gridCol w:w="6945"/>
      </w:tblGrid>
      <w:tr w:rsidR="005450D3" w:rsidRPr="005450D3" w14:paraId="738ABA85" w14:textId="77777777" w:rsidTr="00766722">
        <w:tc>
          <w:tcPr>
            <w:tcW w:w="1951" w:type="dxa"/>
            <w:shd w:val="clear" w:color="auto" w:fill="C00000"/>
          </w:tcPr>
          <w:p w14:paraId="048CF46D" w14:textId="77777777" w:rsidR="005450D3" w:rsidRDefault="005450D3" w:rsidP="005450D3">
            <w:pPr>
              <w:rPr>
                <w:rFonts w:asciiTheme="minorHAnsi" w:hAnsiTheme="minorHAnsi"/>
                <w:b/>
                <w:lang w:val="en-US"/>
              </w:rPr>
            </w:pPr>
            <w:r w:rsidRPr="005B3068">
              <w:rPr>
                <w:rFonts w:asciiTheme="minorHAnsi" w:hAnsiTheme="minorHAnsi"/>
                <w:b/>
                <w:lang w:val="en-US"/>
              </w:rPr>
              <w:t>Title</w:t>
            </w:r>
          </w:p>
        </w:tc>
        <w:tc>
          <w:tcPr>
            <w:tcW w:w="7796" w:type="dxa"/>
            <w:gridSpan w:val="2"/>
            <w:shd w:val="clear" w:color="auto" w:fill="FFFFFF" w:themeFill="background1"/>
          </w:tcPr>
          <w:p w14:paraId="2E89B252" w14:textId="1ACDD854" w:rsidR="005450D3" w:rsidRPr="005B3068" w:rsidRDefault="005450D3" w:rsidP="005450D3">
            <w:pPr>
              <w:rPr>
                <w:rFonts w:asciiTheme="minorHAnsi" w:hAnsiTheme="minorHAnsi"/>
                <w:b/>
                <w:lang w:val="en-US"/>
              </w:rPr>
            </w:pPr>
            <w:r w:rsidRPr="000E71A0">
              <w:rPr>
                <w:rFonts w:asciiTheme="minorHAnsi" w:hAnsiTheme="minorHAnsi"/>
                <w:lang w:val="en-US"/>
              </w:rPr>
              <w:t>Engineering the Inter</w:t>
            </w:r>
            <w:r>
              <w:rPr>
                <w:rFonts w:asciiTheme="minorHAnsi" w:hAnsiTheme="minorHAnsi"/>
                <w:lang w:val="en-US"/>
              </w:rPr>
              <w:t>play</w:t>
            </w:r>
            <w:r w:rsidRPr="000E71A0">
              <w:rPr>
                <w:rFonts w:asciiTheme="minorHAnsi" w:hAnsiTheme="minorHAnsi"/>
                <w:lang w:val="en-US"/>
              </w:rPr>
              <w:t xml:space="preserve"> Between Hybrid Polyoxometalates and Proteins for Conformational Studies and Targeted Therapeutic Applications</w:t>
            </w:r>
          </w:p>
        </w:tc>
      </w:tr>
      <w:tr w:rsidR="005450D3" w:rsidRPr="005450D3" w14:paraId="3F9B633D" w14:textId="77777777" w:rsidTr="00766722">
        <w:tc>
          <w:tcPr>
            <w:tcW w:w="9747" w:type="dxa"/>
            <w:gridSpan w:val="3"/>
            <w:tcBorders>
              <w:left w:val="nil"/>
              <w:right w:val="nil"/>
            </w:tcBorders>
            <w:shd w:val="clear" w:color="auto" w:fill="FFFFFF" w:themeFill="background1"/>
          </w:tcPr>
          <w:p w14:paraId="2C226C24" w14:textId="77777777" w:rsidR="005450D3" w:rsidRDefault="005450D3" w:rsidP="005450D3">
            <w:pPr>
              <w:rPr>
                <w:rFonts w:asciiTheme="minorHAnsi" w:hAnsiTheme="minorHAnsi"/>
                <w:b/>
                <w:lang w:val="en-US"/>
              </w:rPr>
            </w:pPr>
          </w:p>
        </w:tc>
      </w:tr>
      <w:tr w:rsidR="005450D3" w14:paraId="4DBC3A1E" w14:textId="77777777" w:rsidTr="00766722">
        <w:tc>
          <w:tcPr>
            <w:tcW w:w="1951" w:type="dxa"/>
            <w:shd w:val="clear" w:color="auto" w:fill="E5B8B7" w:themeFill="accent2" w:themeFillTint="66"/>
          </w:tcPr>
          <w:p w14:paraId="473B03E9" w14:textId="77777777" w:rsidR="005450D3" w:rsidRPr="00766722" w:rsidRDefault="005450D3" w:rsidP="005450D3">
            <w:pPr>
              <w:rPr>
                <w:rFonts w:asciiTheme="minorHAnsi" w:hAnsiTheme="minorHAnsi"/>
                <w:lang w:val="en-US"/>
              </w:rPr>
            </w:pPr>
            <w:proofErr w:type="spellStart"/>
            <w:r w:rsidRPr="00766722">
              <w:rPr>
                <w:rFonts w:asciiTheme="minorHAnsi" w:hAnsiTheme="minorHAnsi"/>
              </w:rPr>
              <w:t>Proponent</w:t>
            </w:r>
            <w:proofErr w:type="spellEnd"/>
          </w:p>
        </w:tc>
        <w:tc>
          <w:tcPr>
            <w:tcW w:w="7796" w:type="dxa"/>
            <w:gridSpan w:val="2"/>
          </w:tcPr>
          <w:p w14:paraId="3E11D8F0" w14:textId="4BCA9B05" w:rsidR="005450D3" w:rsidRPr="00766722" w:rsidRDefault="005450D3" w:rsidP="005450D3">
            <w:pPr>
              <w:rPr>
                <w:rFonts w:asciiTheme="minorHAnsi" w:hAnsiTheme="minorHAnsi"/>
                <w:lang w:val="en-US"/>
              </w:rPr>
            </w:pPr>
            <w:r>
              <w:rPr>
                <w:rFonts w:asciiTheme="minorHAnsi" w:hAnsiTheme="minorHAnsi"/>
                <w:lang w:val="en-US"/>
              </w:rPr>
              <w:t>Mauro Carraro</w:t>
            </w:r>
          </w:p>
        </w:tc>
      </w:tr>
      <w:tr w:rsidR="005450D3" w:rsidRPr="00F67721" w14:paraId="685AC862" w14:textId="77777777" w:rsidTr="00766722">
        <w:tc>
          <w:tcPr>
            <w:tcW w:w="1951" w:type="dxa"/>
            <w:shd w:val="clear" w:color="auto" w:fill="E5B8B7" w:themeFill="accent2" w:themeFillTint="66"/>
          </w:tcPr>
          <w:p w14:paraId="490E5CF3" w14:textId="77777777" w:rsidR="005450D3" w:rsidRPr="00766722" w:rsidRDefault="005450D3" w:rsidP="005450D3">
            <w:pPr>
              <w:rPr>
                <w:rFonts w:asciiTheme="minorHAnsi" w:hAnsiTheme="minorHAnsi"/>
                <w:lang w:val="en-US"/>
              </w:rPr>
            </w:pPr>
            <w:r w:rsidRPr="00766722">
              <w:rPr>
                <w:rFonts w:asciiTheme="minorHAnsi" w:hAnsiTheme="minorHAnsi"/>
                <w:lang w:val="en-US"/>
              </w:rPr>
              <w:t>Research Group</w:t>
            </w:r>
          </w:p>
        </w:tc>
        <w:tc>
          <w:tcPr>
            <w:tcW w:w="7796" w:type="dxa"/>
            <w:gridSpan w:val="2"/>
          </w:tcPr>
          <w:p w14:paraId="4710BE21" w14:textId="5A8B7EBD" w:rsidR="005450D3" w:rsidRPr="00766722" w:rsidRDefault="005450D3" w:rsidP="005450D3">
            <w:pPr>
              <w:rPr>
                <w:rFonts w:asciiTheme="minorHAnsi" w:hAnsiTheme="minorHAnsi"/>
                <w:lang w:val="en-US"/>
              </w:rPr>
            </w:pPr>
            <w:r>
              <w:rPr>
                <w:rFonts w:asciiTheme="minorHAnsi" w:hAnsiTheme="minorHAnsi"/>
                <w:lang w:val="en-US"/>
              </w:rPr>
              <w:t>Hybrid Molecules and Materials</w:t>
            </w:r>
          </w:p>
        </w:tc>
      </w:tr>
      <w:tr w:rsidR="005450D3" w:rsidRPr="005450D3" w14:paraId="1E3EC828" w14:textId="77777777" w:rsidTr="00766722">
        <w:tc>
          <w:tcPr>
            <w:tcW w:w="1951" w:type="dxa"/>
            <w:shd w:val="clear" w:color="auto" w:fill="E5B8B7" w:themeFill="accent2" w:themeFillTint="66"/>
          </w:tcPr>
          <w:p w14:paraId="7DC653FB" w14:textId="77777777" w:rsidR="005450D3" w:rsidRPr="00766722" w:rsidRDefault="005450D3" w:rsidP="005450D3">
            <w:pPr>
              <w:rPr>
                <w:rFonts w:asciiTheme="minorHAnsi" w:hAnsiTheme="minorHAnsi"/>
              </w:rPr>
            </w:pPr>
            <w:r w:rsidRPr="00766722">
              <w:rPr>
                <w:rFonts w:asciiTheme="minorHAnsi" w:hAnsiTheme="minorHAnsi"/>
              </w:rPr>
              <w:t>Contact</w:t>
            </w:r>
          </w:p>
        </w:tc>
        <w:tc>
          <w:tcPr>
            <w:tcW w:w="851" w:type="dxa"/>
          </w:tcPr>
          <w:p w14:paraId="3C90B21B" w14:textId="77777777" w:rsidR="005450D3" w:rsidRPr="00766722" w:rsidRDefault="005450D3" w:rsidP="005450D3">
            <w:pPr>
              <w:rPr>
                <w:rFonts w:asciiTheme="minorHAnsi" w:hAnsiTheme="minorHAnsi"/>
                <w:lang w:val="en-US"/>
              </w:rPr>
            </w:pPr>
            <w:r w:rsidRPr="00766722">
              <w:rPr>
                <w:rFonts w:asciiTheme="minorHAnsi" w:hAnsiTheme="minorHAnsi"/>
                <w:lang w:val="en-US"/>
              </w:rPr>
              <w:t>web:</w:t>
            </w:r>
          </w:p>
        </w:tc>
        <w:tc>
          <w:tcPr>
            <w:tcW w:w="6945" w:type="dxa"/>
          </w:tcPr>
          <w:p w14:paraId="160D7B45" w14:textId="28D2A596" w:rsidR="005450D3" w:rsidRPr="00766722" w:rsidRDefault="005450D3" w:rsidP="005450D3">
            <w:pPr>
              <w:rPr>
                <w:rFonts w:asciiTheme="minorHAnsi" w:hAnsiTheme="minorHAnsi"/>
                <w:lang w:val="en-US"/>
              </w:rPr>
            </w:pPr>
            <w:r w:rsidRPr="000E71A0">
              <w:rPr>
                <w:rFonts w:asciiTheme="minorHAnsi" w:hAnsiTheme="minorHAnsi"/>
                <w:lang w:val="en-US"/>
              </w:rPr>
              <w:t>https://wwwdisc.chimica.unipd.it/mauro.carraro</w:t>
            </w:r>
          </w:p>
        </w:tc>
      </w:tr>
      <w:tr w:rsidR="005450D3" w:rsidRPr="005B3068" w14:paraId="1994C323" w14:textId="77777777" w:rsidTr="00766722">
        <w:tc>
          <w:tcPr>
            <w:tcW w:w="1951" w:type="dxa"/>
            <w:shd w:val="clear" w:color="auto" w:fill="E5B8B7" w:themeFill="accent2" w:themeFillTint="66"/>
          </w:tcPr>
          <w:p w14:paraId="699161F2" w14:textId="77777777" w:rsidR="005450D3" w:rsidRPr="00766722" w:rsidRDefault="005450D3" w:rsidP="005450D3">
            <w:pPr>
              <w:rPr>
                <w:rFonts w:asciiTheme="minorHAnsi" w:hAnsiTheme="minorHAnsi"/>
                <w:lang w:val="en-US"/>
              </w:rPr>
            </w:pPr>
          </w:p>
        </w:tc>
        <w:tc>
          <w:tcPr>
            <w:tcW w:w="851" w:type="dxa"/>
          </w:tcPr>
          <w:p w14:paraId="096782B2" w14:textId="77777777" w:rsidR="005450D3" w:rsidRPr="00766722" w:rsidRDefault="005450D3" w:rsidP="005450D3">
            <w:pPr>
              <w:rPr>
                <w:rFonts w:asciiTheme="minorHAnsi" w:hAnsiTheme="minorHAnsi"/>
                <w:lang w:val="en-US"/>
              </w:rPr>
            </w:pPr>
            <w:r w:rsidRPr="00766722">
              <w:rPr>
                <w:rFonts w:asciiTheme="minorHAnsi" w:hAnsiTheme="minorHAnsi"/>
                <w:lang w:val="en-US"/>
              </w:rPr>
              <w:t>email:</w:t>
            </w:r>
          </w:p>
        </w:tc>
        <w:tc>
          <w:tcPr>
            <w:tcW w:w="6945" w:type="dxa"/>
          </w:tcPr>
          <w:p w14:paraId="630D8ADA" w14:textId="6014B123" w:rsidR="005450D3" w:rsidRPr="00766722" w:rsidRDefault="005450D3" w:rsidP="005450D3">
            <w:pPr>
              <w:rPr>
                <w:rFonts w:asciiTheme="minorHAnsi" w:hAnsiTheme="minorHAnsi"/>
                <w:lang w:val="en-US"/>
              </w:rPr>
            </w:pPr>
            <w:r>
              <w:rPr>
                <w:rFonts w:asciiTheme="minorHAnsi" w:hAnsiTheme="minorHAnsi"/>
                <w:lang w:val="en-US"/>
              </w:rPr>
              <w:t>mauro.carraro@unipd.it</w:t>
            </w:r>
          </w:p>
        </w:tc>
      </w:tr>
      <w:tr w:rsidR="005450D3" w:rsidRPr="005B3068" w14:paraId="65C802D0" w14:textId="77777777" w:rsidTr="00766722">
        <w:tc>
          <w:tcPr>
            <w:tcW w:w="1951" w:type="dxa"/>
            <w:shd w:val="clear" w:color="auto" w:fill="E5B8B7" w:themeFill="accent2" w:themeFillTint="66"/>
          </w:tcPr>
          <w:p w14:paraId="7B0EC571" w14:textId="77777777" w:rsidR="005450D3" w:rsidRPr="00766722" w:rsidRDefault="005450D3" w:rsidP="005450D3">
            <w:pPr>
              <w:rPr>
                <w:rFonts w:asciiTheme="minorHAnsi" w:hAnsiTheme="minorHAnsi"/>
              </w:rPr>
            </w:pPr>
            <w:r w:rsidRPr="00766722">
              <w:rPr>
                <w:rFonts w:asciiTheme="minorHAnsi" w:hAnsiTheme="minorHAnsi"/>
              </w:rPr>
              <w:t>Co-</w:t>
            </w:r>
            <w:proofErr w:type="spellStart"/>
            <w:r w:rsidRPr="00766722">
              <w:rPr>
                <w:rFonts w:asciiTheme="minorHAnsi" w:hAnsiTheme="minorHAnsi"/>
              </w:rPr>
              <w:t>Proponent</w:t>
            </w:r>
            <w:proofErr w:type="spellEnd"/>
          </w:p>
        </w:tc>
        <w:tc>
          <w:tcPr>
            <w:tcW w:w="7796" w:type="dxa"/>
            <w:gridSpan w:val="2"/>
          </w:tcPr>
          <w:p w14:paraId="00B974F1" w14:textId="2E3D6B30" w:rsidR="005450D3" w:rsidRPr="00766722" w:rsidRDefault="005450D3" w:rsidP="005450D3">
            <w:pPr>
              <w:rPr>
                <w:rFonts w:asciiTheme="minorHAnsi" w:hAnsiTheme="minorHAnsi"/>
              </w:rPr>
            </w:pPr>
            <w:r>
              <w:rPr>
                <w:rFonts w:asciiTheme="minorHAnsi" w:hAnsiTheme="minorHAnsi"/>
              </w:rPr>
              <w:t xml:space="preserve">Gabriele </w:t>
            </w:r>
            <w:proofErr w:type="spellStart"/>
            <w:r>
              <w:rPr>
                <w:rFonts w:asciiTheme="minorHAnsi" w:hAnsiTheme="minorHAnsi"/>
              </w:rPr>
              <w:t>Giachin</w:t>
            </w:r>
            <w:proofErr w:type="spellEnd"/>
          </w:p>
        </w:tc>
      </w:tr>
      <w:tr w:rsidR="005450D3" w:rsidRPr="005B3068" w14:paraId="33D8EE43" w14:textId="77777777" w:rsidTr="00766722">
        <w:tc>
          <w:tcPr>
            <w:tcW w:w="1951" w:type="dxa"/>
            <w:shd w:val="clear" w:color="auto" w:fill="E5B8B7" w:themeFill="accent2" w:themeFillTint="66"/>
          </w:tcPr>
          <w:p w14:paraId="4520C76C" w14:textId="77777777" w:rsidR="005450D3" w:rsidRPr="00766722" w:rsidRDefault="005450D3" w:rsidP="005450D3">
            <w:pPr>
              <w:rPr>
                <w:rFonts w:asciiTheme="minorHAnsi" w:hAnsiTheme="minorHAnsi"/>
              </w:rPr>
            </w:pPr>
            <w:proofErr w:type="spellStart"/>
            <w:r w:rsidRPr="00766722">
              <w:rPr>
                <w:rFonts w:asciiTheme="minorHAnsi" w:hAnsiTheme="minorHAnsi"/>
              </w:rPr>
              <w:t>Research</w:t>
            </w:r>
            <w:proofErr w:type="spellEnd"/>
            <w:r w:rsidRPr="00766722">
              <w:rPr>
                <w:rFonts w:asciiTheme="minorHAnsi" w:hAnsiTheme="minorHAnsi"/>
              </w:rPr>
              <w:t xml:space="preserve"> Group</w:t>
            </w:r>
          </w:p>
        </w:tc>
        <w:tc>
          <w:tcPr>
            <w:tcW w:w="7796" w:type="dxa"/>
            <w:gridSpan w:val="2"/>
          </w:tcPr>
          <w:p w14:paraId="158F41B8" w14:textId="4A51AB78" w:rsidR="005450D3" w:rsidRPr="00766722" w:rsidRDefault="005450D3" w:rsidP="005450D3">
            <w:pPr>
              <w:rPr>
                <w:rFonts w:asciiTheme="minorHAnsi" w:hAnsiTheme="minorHAnsi"/>
              </w:rPr>
            </w:pPr>
            <w:proofErr w:type="spellStart"/>
            <w:r w:rsidRPr="000E71A0">
              <w:rPr>
                <w:rFonts w:asciiTheme="minorHAnsi" w:hAnsiTheme="minorHAnsi"/>
              </w:rPr>
              <w:t>Biomolecular</w:t>
            </w:r>
            <w:proofErr w:type="spellEnd"/>
            <w:r w:rsidRPr="000E71A0">
              <w:rPr>
                <w:rFonts w:asciiTheme="minorHAnsi" w:hAnsiTheme="minorHAnsi"/>
              </w:rPr>
              <w:t xml:space="preserve"> </w:t>
            </w:r>
            <w:proofErr w:type="spellStart"/>
            <w:r w:rsidRPr="000E71A0">
              <w:rPr>
                <w:rFonts w:asciiTheme="minorHAnsi" w:hAnsiTheme="minorHAnsi"/>
              </w:rPr>
              <w:t>Structures</w:t>
            </w:r>
            <w:proofErr w:type="spellEnd"/>
          </w:p>
        </w:tc>
      </w:tr>
      <w:tr w:rsidR="005450D3" w:rsidRPr="00204AA6" w14:paraId="611D79CE" w14:textId="77777777" w:rsidTr="00766722">
        <w:tc>
          <w:tcPr>
            <w:tcW w:w="1951" w:type="dxa"/>
            <w:shd w:val="clear" w:color="auto" w:fill="E5B8B7" w:themeFill="accent2" w:themeFillTint="66"/>
          </w:tcPr>
          <w:p w14:paraId="24393F95" w14:textId="77777777" w:rsidR="005450D3" w:rsidRPr="00766722" w:rsidRDefault="005450D3" w:rsidP="005450D3">
            <w:pPr>
              <w:rPr>
                <w:rFonts w:asciiTheme="minorHAnsi" w:hAnsiTheme="minorHAnsi"/>
              </w:rPr>
            </w:pPr>
            <w:r w:rsidRPr="00766722">
              <w:rPr>
                <w:rFonts w:asciiTheme="minorHAnsi" w:hAnsiTheme="minorHAnsi"/>
              </w:rPr>
              <w:t>Contact</w:t>
            </w:r>
          </w:p>
        </w:tc>
        <w:tc>
          <w:tcPr>
            <w:tcW w:w="7796" w:type="dxa"/>
            <w:gridSpan w:val="2"/>
          </w:tcPr>
          <w:p w14:paraId="4348F64B" w14:textId="666FF7F3" w:rsidR="005450D3" w:rsidRPr="00766722" w:rsidRDefault="005450D3" w:rsidP="005450D3">
            <w:pPr>
              <w:rPr>
                <w:rFonts w:asciiTheme="minorHAnsi" w:hAnsiTheme="minorHAnsi"/>
                <w:lang w:val="en-US"/>
              </w:rPr>
            </w:pPr>
            <w:r w:rsidRPr="00766722">
              <w:rPr>
                <w:rFonts w:asciiTheme="minorHAnsi" w:hAnsiTheme="minorHAnsi"/>
                <w:lang w:val="en-US"/>
              </w:rPr>
              <w:t>web:</w:t>
            </w:r>
            <w:r w:rsidR="00204AA6">
              <w:rPr>
                <w:rFonts w:asciiTheme="minorHAnsi" w:hAnsiTheme="minorHAnsi"/>
                <w:lang w:val="en-US"/>
              </w:rPr>
              <w:t xml:space="preserve"> </w:t>
            </w:r>
            <w:r w:rsidR="00204AA6">
              <w:rPr>
                <w:rFonts w:asciiTheme="minorHAnsi" w:hAnsiTheme="minorHAnsi"/>
                <w:lang w:val="en-US"/>
              </w:rPr>
              <w:t>gabriele.giachin@unipd.it</w:t>
            </w:r>
          </w:p>
        </w:tc>
      </w:tr>
      <w:tr w:rsidR="005450D3" w:rsidRPr="00F67721" w14:paraId="3D5EA120" w14:textId="77777777" w:rsidTr="00766722">
        <w:tc>
          <w:tcPr>
            <w:tcW w:w="9747" w:type="dxa"/>
            <w:gridSpan w:val="3"/>
            <w:tcBorders>
              <w:left w:val="nil"/>
              <w:right w:val="nil"/>
            </w:tcBorders>
            <w:shd w:val="clear" w:color="auto" w:fill="FFFFFF" w:themeFill="background1"/>
          </w:tcPr>
          <w:p w14:paraId="63BBF97A" w14:textId="77777777" w:rsidR="005450D3" w:rsidRPr="00B529A1" w:rsidRDefault="005450D3" w:rsidP="005450D3">
            <w:pPr>
              <w:rPr>
                <w:rFonts w:asciiTheme="minorHAnsi" w:hAnsiTheme="minorHAnsi"/>
                <w:b/>
                <w:lang w:val="en-US"/>
              </w:rPr>
            </w:pPr>
          </w:p>
        </w:tc>
      </w:tr>
      <w:tr w:rsidR="005450D3" w:rsidRPr="00F67721" w14:paraId="39DE8486" w14:textId="77777777" w:rsidTr="00540D15">
        <w:tc>
          <w:tcPr>
            <w:tcW w:w="9747" w:type="dxa"/>
            <w:gridSpan w:val="3"/>
            <w:shd w:val="clear" w:color="auto" w:fill="C00000"/>
          </w:tcPr>
          <w:p w14:paraId="7258205D" w14:textId="77777777" w:rsidR="005450D3" w:rsidRPr="00B529A1" w:rsidRDefault="005450D3" w:rsidP="005450D3">
            <w:pPr>
              <w:rPr>
                <w:rFonts w:asciiTheme="minorHAnsi" w:hAnsiTheme="minorHAnsi"/>
                <w:b/>
                <w:lang w:val="en-US"/>
              </w:rPr>
            </w:pPr>
            <w:r>
              <w:rPr>
                <w:rFonts w:asciiTheme="minorHAnsi" w:hAnsiTheme="minorHAnsi"/>
                <w:b/>
                <w:lang w:val="en-US"/>
              </w:rPr>
              <w:t>International Secondment</w:t>
            </w:r>
          </w:p>
        </w:tc>
      </w:tr>
      <w:tr w:rsidR="005450D3" w:rsidRPr="00F67721" w14:paraId="457B984D" w14:textId="77777777" w:rsidTr="00766722">
        <w:tc>
          <w:tcPr>
            <w:tcW w:w="1951" w:type="dxa"/>
            <w:shd w:val="clear" w:color="auto" w:fill="E5B8B7" w:themeFill="accent2" w:themeFillTint="66"/>
          </w:tcPr>
          <w:p w14:paraId="288EE285" w14:textId="77777777" w:rsidR="005450D3" w:rsidRPr="00766722" w:rsidRDefault="005450D3" w:rsidP="005450D3">
            <w:pPr>
              <w:rPr>
                <w:rFonts w:asciiTheme="minorHAnsi" w:hAnsiTheme="minorHAnsi"/>
                <w:lang w:val="en-US"/>
              </w:rPr>
            </w:pPr>
            <w:r w:rsidRPr="00766722">
              <w:rPr>
                <w:rFonts w:asciiTheme="minorHAnsi" w:hAnsiTheme="minorHAnsi"/>
              </w:rPr>
              <w:t>PI</w:t>
            </w:r>
          </w:p>
        </w:tc>
        <w:tc>
          <w:tcPr>
            <w:tcW w:w="7796" w:type="dxa"/>
            <w:gridSpan w:val="2"/>
          </w:tcPr>
          <w:p w14:paraId="0C94D9FE" w14:textId="07A35724" w:rsidR="005450D3" w:rsidRPr="00766722" w:rsidRDefault="005450D3" w:rsidP="005450D3">
            <w:pPr>
              <w:rPr>
                <w:rFonts w:asciiTheme="minorHAnsi" w:hAnsiTheme="minorHAnsi"/>
                <w:lang w:val="en-US"/>
              </w:rPr>
            </w:pPr>
            <w:r>
              <w:rPr>
                <w:rFonts w:asciiTheme="minorHAnsi" w:hAnsiTheme="minorHAnsi"/>
                <w:lang w:val="en-US"/>
              </w:rPr>
              <w:t>Annette Rompel</w:t>
            </w:r>
          </w:p>
        </w:tc>
      </w:tr>
      <w:tr w:rsidR="005450D3" w:rsidRPr="005450D3" w14:paraId="13635623" w14:textId="77777777" w:rsidTr="00766722">
        <w:tc>
          <w:tcPr>
            <w:tcW w:w="1951" w:type="dxa"/>
            <w:shd w:val="clear" w:color="auto" w:fill="E5B8B7" w:themeFill="accent2" w:themeFillTint="66"/>
          </w:tcPr>
          <w:p w14:paraId="318E9033" w14:textId="77777777" w:rsidR="005450D3" w:rsidRPr="00766722" w:rsidRDefault="005450D3" w:rsidP="005450D3">
            <w:pPr>
              <w:rPr>
                <w:rFonts w:asciiTheme="minorHAnsi" w:hAnsiTheme="minorHAnsi"/>
                <w:lang w:val="en-US"/>
              </w:rPr>
            </w:pPr>
            <w:r w:rsidRPr="00766722">
              <w:rPr>
                <w:rFonts w:asciiTheme="minorHAnsi" w:hAnsiTheme="minorHAnsi"/>
                <w:lang w:val="en-US"/>
              </w:rPr>
              <w:t>Institute</w:t>
            </w:r>
          </w:p>
        </w:tc>
        <w:tc>
          <w:tcPr>
            <w:tcW w:w="7796" w:type="dxa"/>
            <w:gridSpan w:val="2"/>
          </w:tcPr>
          <w:p w14:paraId="453EC048" w14:textId="2052A266" w:rsidR="005450D3" w:rsidRPr="00766722" w:rsidRDefault="005450D3" w:rsidP="005450D3">
            <w:pPr>
              <w:rPr>
                <w:rFonts w:asciiTheme="minorHAnsi" w:hAnsiTheme="minorHAnsi"/>
                <w:lang w:val="en-US"/>
              </w:rPr>
            </w:pPr>
            <w:r w:rsidRPr="00564CF3">
              <w:rPr>
                <w:rFonts w:asciiTheme="minorHAnsi" w:hAnsiTheme="minorHAnsi"/>
                <w:lang w:val="fr-FR"/>
              </w:rPr>
              <w:t xml:space="preserve">Institut </w:t>
            </w:r>
            <w:proofErr w:type="spellStart"/>
            <w:r w:rsidRPr="00564CF3">
              <w:rPr>
                <w:rFonts w:asciiTheme="minorHAnsi" w:hAnsiTheme="minorHAnsi"/>
                <w:lang w:val="fr-FR"/>
              </w:rPr>
              <w:t>für</w:t>
            </w:r>
            <w:proofErr w:type="spellEnd"/>
            <w:r w:rsidRPr="00564CF3">
              <w:rPr>
                <w:rFonts w:asciiTheme="minorHAnsi" w:hAnsiTheme="minorHAnsi"/>
                <w:lang w:val="fr-FR"/>
              </w:rPr>
              <w:t xml:space="preserve"> </w:t>
            </w:r>
            <w:proofErr w:type="spellStart"/>
            <w:r w:rsidRPr="00564CF3">
              <w:rPr>
                <w:rFonts w:asciiTheme="minorHAnsi" w:hAnsiTheme="minorHAnsi"/>
                <w:lang w:val="fr-FR"/>
              </w:rPr>
              <w:t>Biophysikalische</w:t>
            </w:r>
            <w:proofErr w:type="spellEnd"/>
            <w:r w:rsidRPr="00564CF3">
              <w:rPr>
                <w:rFonts w:asciiTheme="minorHAnsi" w:hAnsiTheme="minorHAnsi"/>
                <w:lang w:val="fr-FR"/>
              </w:rPr>
              <w:t xml:space="preserve"> </w:t>
            </w:r>
            <w:proofErr w:type="spellStart"/>
            <w:r w:rsidRPr="00564CF3">
              <w:rPr>
                <w:rFonts w:asciiTheme="minorHAnsi" w:hAnsiTheme="minorHAnsi"/>
                <w:lang w:val="fr-FR"/>
              </w:rPr>
              <w:t>Chemie</w:t>
            </w:r>
            <w:proofErr w:type="spellEnd"/>
            <w:r w:rsidRPr="00564CF3">
              <w:rPr>
                <w:rFonts w:asciiTheme="minorHAnsi" w:hAnsiTheme="minorHAnsi"/>
                <w:lang w:val="fr-FR"/>
              </w:rPr>
              <w:t xml:space="preserve">, </w:t>
            </w:r>
            <w:proofErr w:type="spellStart"/>
            <w:r w:rsidRPr="00564CF3">
              <w:rPr>
                <w:rFonts w:asciiTheme="minorHAnsi" w:hAnsiTheme="minorHAnsi"/>
                <w:lang w:val="fr-FR"/>
              </w:rPr>
              <w:t>Fakultät</w:t>
            </w:r>
            <w:proofErr w:type="spellEnd"/>
            <w:r w:rsidRPr="00564CF3">
              <w:rPr>
                <w:rFonts w:asciiTheme="minorHAnsi" w:hAnsiTheme="minorHAnsi"/>
                <w:lang w:val="fr-FR"/>
              </w:rPr>
              <w:t xml:space="preserve"> </w:t>
            </w:r>
            <w:proofErr w:type="spellStart"/>
            <w:r w:rsidRPr="00564CF3">
              <w:rPr>
                <w:rFonts w:asciiTheme="minorHAnsi" w:hAnsiTheme="minorHAnsi"/>
                <w:lang w:val="fr-FR"/>
              </w:rPr>
              <w:t>für</w:t>
            </w:r>
            <w:proofErr w:type="spellEnd"/>
            <w:r w:rsidRPr="00564CF3">
              <w:rPr>
                <w:rFonts w:asciiTheme="minorHAnsi" w:hAnsiTheme="minorHAnsi"/>
                <w:lang w:val="fr-FR"/>
              </w:rPr>
              <w:t xml:space="preserve"> </w:t>
            </w:r>
            <w:proofErr w:type="spellStart"/>
            <w:r w:rsidRPr="00564CF3">
              <w:rPr>
                <w:rFonts w:asciiTheme="minorHAnsi" w:hAnsiTheme="minorHAnsi"/>
                <w:lang w:val="fr-FR"/>
              </w:rPr>
              <w:t>Chemie</w:t>
            </w:r>
            <w:proofErr w:type="spellEnd"/>
            <w:r w:rsidRPr="00564CF3">
              <w:rPr>
                <w:rFonts w:asciiTheme="minorHAnsi" w:hAnsiTheme="minorHAnsi"/>
                <w:lang w:val="fr-FR"/>
              </w:rPr>
              <w:t xml:space="preserve">, </w:t>
            </w:r>
            <w:proofErr w:type="spellStart"/>
            <w:r w:rsidRPr="00564CF3">
              <w:rPr>
                <w:rFonts w:asciiTheme="minorHAnsi" w:hAnsiTheme="minorHAnsi"/>
                <w:lang w:val="fr-FR"/>
              </w:rPr>
              <w:t>Universität</w:t>
            </w:r>
            <w:proofErr w:type="spellEnd"/>
            <w:r w:rsidRPr="00564CF3">
              <w:rPr>
                <w:rFonts w:asciiTheme="minorHAnsi" w:hAnsiTheme="minorHAnsi"/>
                <w:lang w:val="fr-FR"/>
              </w:rPr>
              <w:t xml:space="preserve"> Wien</w:t>
            </w:r>
          </w:p>
        </w:tc>
      </w:tr>
      <w:tr w:rsidR="005450D3" w:rsidRPr="00F67721" w14:paraId="5A447211" w14:textId="77777777" w:rsidTr="00766722">
        <w:tc>
          <w:tcPr>
            <w:tcW w:w="1951" w:type="dxa"/>
            <w:shd w:val="clear" w:color="auto" w:fill="E5B8B7" w:themeFill="accent2" w:themeFillTint="66"/>
          </w:tcPr>
          <w:p w14:paraId="64EC373B" w14:textId="77777777" w:rsidR="005450D3" w:rsidRPr="00766722" w:rsidRDefault="005450D3" w:rsidP="005450D3">
            <w:pPr>
              <w:rPr>
                <w:rFonts w:asciiTheme="minorHAnsi" w:hAnsiTheme="minorHAnsi"/>
              </w:rPr>
            </w:pPr>
            <w:r w:rsidRPr="00766722">
              <w:rPr>
                <w:rFonts w:asciiTheme="minorHAnsi" w:hAnsiTheme="minorHAnsi"/>
              </w:rPr>
              <w:t>Place, country</w:t>
            </w:r>
          </w:p>
        </w:tc>
        <w:tc>
          <w:tcPr>
            <w:tcW w:w="7796" w:type="dxa"/>
            <w:gridSpan w:val="2"/>
          </w:tcPr>
          <w:p w14:paraId="550FCD51" w14:textId="1D2CDDE0" w:rsidR="005450D3" w:rsidRPr="00766722" w:rsidRDefault="005450D3" w:rsidP="005450D3">
            <w:pPr>
              <w:rPr>
                <w:rFonts w:asciiTheme="minorHAnsi" w:hAnsiTheme="minorHAnsi"/>
                <w:lang w:val="en-US"/>
              </w:rPr>
            </w:pPr>
            <w:r w:rsidRPr="000E71A0">
              <w:rPr>
                <w:rFonts w:asciiTheme="minorHAnsi" w:hAnsiTheme="minorHAnsi"/>
              </w:rPr>
              <w:t>Wien</w:t>
            </w:r>
            <w:r>
              <w:rPr>
                <w:rFonts w:asciiTheme="minorHAnsi" w:hAnsiTheme="minorHAnsi"/>
              </w:rPr>
              <w:t>, Austria</w:t>
            </w:r>
          </w:p>
        </w:tc>
      </w:tr>
      <w:tr w:rsidR="005450D3" w:rsidRPr="00F67721" w14:paraId="07431F94" w14:textId="77777777" w:rsidTr="00766722">
        <w:tc>
          <w:tcPr>
            <w:tcW w:w="1951" w:type="dxa"/>
            <w:shd w:val="clear" w:color="auto" w:fill="E5B8B7" w:themeFill="accent2" w:themeFillTint="66"/>
          </w:tcPr>
          <w:p w14:paraId="0ED8E79F" w14:textId="77777777" w:rsidR="005450D3" w:rsidRPr="00766722" w:rsidRDefault="005450D3" w:rsidP="005450D3">
            <w:pPr>
              <w:rPr>
                <w:rFonts w:asciiTheme="minorHAnsi" w:hAnsiTheme="minorHAnsi"/>
                <w:lang w:val="en-US"/>
              </w:rPr>
            </w:pPr>
            <w:r w:rsidRPr="00766722">
              <w:rPr>
                <w:rFonts w:asciiTheme="minorHAnsi" w:hAnsiTheme="minorHAnsi"/>
                <w:lang w:val="en-US"/>
              </w:rPr>
              <w:t># months (min.3)</w:t>
            </w:r>
          </w:p>
        </w:tc>
        <w:tc>
          <w:tcPr>
            <w:tcW w:w="7796" w:type="dxa"/>
            <w:gridSpan w:val="2"/>
          </w:tcPr>
          <w:p w14:paraId="323A7263" w14:textId="5D48A467" w:rsidR="005450D3" w:rsidRPr="00766722" w:rsidRDefault="005450D3" w:rsidP="005450D3">
            <w:pPr>
              <w:rPr>
                <w:rFonts w:asciiTheme="minorHAnsi" w:hAnsiTheme="minorHAnsi"/>
                <w:lang w:val="en-US"/>
              </w:rPr>
            </w:pPr>
            <w:r>
              <w:rPr>
                <w:rFonts w:asciiTheme="minorHAnsi" w:hAnsiTheme="minorHAnsi"/>
                <w:lang w:val="en-US"/>
              </w:rPr>
              <w:t>6</w:t>
            </w:r>
          </w:p>
        </w:tc>
      </w:tr>
    </w:tbl>
    <w:p w14:paraId="351F1B8D" w14:textId="77777777" w:rsidR="00F67721" w:rsidRPr="005B3068" w:rsidRDefault="00F67721" w:rsidP="005B3068">
      <w:pPr>
        <w:rPr>
          <w:rFonts w:asciiTheme="minorHAnsi" w:hAnsiTheme="minorHAnsi"/>
          <w:b/>
        </w:rPr>
      </w:pPr>
    </w:p>
    <w:p w14:paraId="0570BF33" w14:textId="19FDC0A0" w:rsidR="00F641EA" w:rsidRDefault="005B3068" w:rsidP="00766722">
      <w:pPr>
        <w:rPr>
          <w:rFonts w:asciiTheme="minorHAnsi" w:hAnsiTheme="minorHAnsi"/>
          <w:b/>
          <w:sz w:val="22"/>
          <w:szCs w:val="22"/>
          <w:lang w:val="en-US"/>
        </w:rPr>
      </w:pPr>
      <w:r w:rsidRPr="00B529A1">
        <w:rPr>
          <w:rFonts w:asciiTheme="minorHAnsi" w:hAnsiTheme="minorHAnsi"/>
          <w:b/>
          <w:sz w:val="22"/>
          <w:szCs w:val="22"/>
          <w:lang w:val="en-US"/>
        </w:rPr>
        <w:t>Project description</w:t>
      </w:r>
    </w:p>
    <w:p w14:paraId="4594E9E8" w14:textId="77777777" w:rsidR="005450D3" w:rsidRDefault="005450D3" w:rsidP="00766722">
      <w:pPr>
        <w:rPr>
          <w:rFonts w:asciiTheme="minorHAnsi" w:hAnsiTheme="minorHAnsi"/>
          <w:b/>
          <w:sz w:val="22"/>
          <w:szCs w:val="22"/>
          <w:lang w:val="en-US"/>
        </w:rPr>
      </w:pPr>
    </w:p>
    <w:p w14:paraId="67104333" w14:textId="41183677" w:rsidR="005450D3" w:rsidRPr="005450D3" w:rsidRDefault="005450D3" w:rsidP="005450D3">
      <w:pPr>
        <w:jc w:val="both"/>
        <w:rPr>
          <w:rFonts w:asciiTheme="minorHAnsi" w:hAnsiTheme="minorHAnsi"/>
          <w:b/>
          <w:bCs/>
          <w:lang w:val="en-US"/>
        </w:rPr>
      </w:pPr>
      <w:r w:rsidRPr="005450D3">
        <w:rPr>
          <w:rFonts w:asciiTheme="minorHAnsi" w:hAnsiTheme="minorHAnsi"/>
          <w:b/>
          <w:bCs/>
          <w:lang w:val="en-US"/>
        </w:rPr>
        <w:t xml:space="preserve">Introduction: </w:t>
      </w:r>
    </w:p>
    <w:p w14:paraId="6A99E3E9" w14:textId="13DA5727" w:rsidR="005450D3" w:rsidRDefault="005450D3" w:rsidP="005450D3">
      <w:pPr>
        <w:jc w:val="both"/>
        <w:rPr>
          <w:rFonts w:asciiTheme="minorHAnsi" w:hAnsiTheme="minorHAnsi"/>
          <w:lang w:val="en-US"/>
        </w:rPr>
      </w:pPr>
      <w:r w:rsidRPr="005450D3">
        <w:rPr>
          <w:rFonts w:asciiTheme="minorHAnsi" w:hAnsiTheme="minorHAnsi"/>
          <w:lang w:val="en-US"/>
        </w:rPr>
        <w:t>This study seeks to investigate the intricate interactions between polyoxometalates (POMs) and proteins, focusing on POMs with large polyanionic surfaces conjugated with organic molecules</w:t>
      </w:r>
      <w:r>
        <w:rPr>
          <w:rFonts w:asciiTheme="minorHAnsi" w:hAnsiTheme="minorHAnsi"/>
          <w:lang w:val="en-US"/>
        </w:rPr>
        <w:t>,</w:t>
      </w:r>
      <w:r w:rsidRPr="005450D3">
        <w:rPr>
          <w:rFonts w:asciiTheme="minorHAnsi" w:hAnsiTheme="minorHAnsi"/>
          <w:lang w:val="en-US"/>
        </w:rPr>
        <w:t xml:space="preserve"> to target specific proteins and promote innovative biomedical applications.</w:t>
      </w:r>
    </w:p>
    <w:p w14:paraId="1F438358" w14:textId="22040455" w:rsidR="005450D3" w:rsidRDefault="005450D3" w:rsidP="005450D3">
      <w:pPr>
        <w:jc w:val="both"/>
        <w:rPr>
          <w:rFonts w:asciiTheme="minorHAnsi" w:hAnsiTheme="minorHAnsi"/>
          <w:lang w:val="en-US"/>
        </w:rPr>
      </w:pPr>
      <w:r w:rsidRPr="005450D3">
        <w:rPr>
          <w:rFonts w:asciiTheme="minorHAnsi" w:hAnsiTheme="minorHAnsi"/>
          <w:lang w:val="en-US"/>
        </w:rPr>
        <w:t xml:space="preserve">Polyoxometalates are molecular polyanionic metal oxides with a broad range of applications. In the biomedical field they are studied, among other uses, as anticancer drugs and </w:t>
      </w:r>
      <w:r>
        <w:rPr>
          <w:rFonts w:asciiTheme="minorHAnsi" w:hAnsiTheme="minorHAnsi"/>
          <w:lang w:val="en-US"/>
        </w:rPr>
        <w:t xml:space="preserve">to inhibit </w:t>
      </w:r>
      <w:proofErr w:type="gramStart"/>
      <w:r>
        <w:rPr>
          <w:rFonts w:asciiTheme="minorHAnsi" w:hAnsiTheme="minorHAnsi"/>
          <w:lang w:val="en-US"/>
        </w:rPr>
        <w:t xml:space="preserve">the </w:t>
      </w:r>
      <w:r w:rsidRPr="005450D3">
        <w:rPr>
          <w:rFonts w:asciiTheme="minorHAnsi" w:hAnsiTheme="minorHAnsi"/>
          <w:lang w:val="en-US"/>
        </w:rPr>
        <w:t xml:space="preserve"> </w:t>
      </w:r>
      <w:r>
        <w:rPr>
          <w:rFonts w:asciiTheme="minorHAnsi" w:hAnsiTheme="minorHAnsi"/>
          <w:lang w:val="en-US"/>
        </w:rPr>
        <w:t>bio</w:t>
      </w:r>
      <w:proofErr w:type="gramEnd"/>
      <w:r w:rsidR="00204AA6">
        <w:rPr>
          <w:rFonts w:asciiTheme="minorHAnsi" w:hAnsiTheme="minorHAnsi"/>
          <w:lang w:val="en-US"/>
        </w:rPr>
        <w:t>-</w:t>
      </w:r>
      <w:r>
        <w:rPr>
          <w:rFonts w:asciiTheme="minorHAnsi" w:hAnsiTheme="minorHAnsi"/>
          <w:lang w:val="en-US"/>
        </w:rPr>
        <w:t xml:space="preserve">chemical events involved in the </w:t>
      </w:r>
      <w:r w:rsidRPr="005450D3">
        <w:rPr>
          <w:rFonts w:asciiTheme="minorHAnsi" w:hAnsiTheme="minorHAnsi"/>
          <w:lang w:val="en-US"/>
        </w:rPr>
        <w:t xml:space="preserve">neurodegenerative </w:t>
      </w:r>
      <w:r>
        <w:rPr>
          <w:rFonts w:asciiTheme="minorHAnsi" w:hAnsiTheme="minorHAnsi"/>
          <w:lang w:val="en-US"/>
        </w:rPr>
        <w:t>diseases</w:t>
      </w:r>
      <w:r w:rsidRPr="005450D3">
        <w:rPr>
          <w:rFonts w:asciiTheme="minorHAnsi" w:hAnsiTheme="minorHAnsi"/>
          <w:lang w:val="en-US"/>
        </w:rPr>
        <w:t>.</w:t>
      </w:r>
      <w:r>
        <w:rPr>
          <w:rFonts w:asciiTheme="minorHAnsi" w:hAnsiTheme="minorHAnsi"/>
          <w:lang w:val="en-US"/>
        </w:rPr>
        <w:t xml:space="preserve"> </w:t>
      </w:r>
      <w:r>
        <w:rPr>
          <w:rFonts w:asciiTheme="minorHAnsi" w:hAnsiTheme="minorHAnsi"/>
          <w:lang w:val="en-US"/>
        </w:rPr>
        <w:t xml:space="preserve">Within this context, POM can establish multiple interactions (electrostatic, hydrogen bond, </w:t>
      </w:r>
      <w:r>
        <w:rPr>
          <w:rFonts w:asciiTheme="minorHAnsi" w:hAnsiTheme="minorHAnsi"/>
          <w:lang w:val="en-US"/>
        </w:rPr>
        <w:t>host</w:t>
      </w:r>
      <w:r>
        <w:rPr>
          <w:rFonts w:asciiTheme="minorHAnsi" w:hAnsiTheme="minorHAnsi"/>
          <w:lang w:val="en-US"/>
        </w:rPr>
        <w:t>-guest</w:t>
      </w:r>
      <w:r>
        <w:rPr>
          <w:rFonts w:asciiTheme="minorHAnsi" w:hAnsiTheme="minorHAnsi"/>
          <w:lang w:val="en-US"/>
        </w:rPr>
        <w:t>) with</w:t>
      </w:r>
      <w:r w:rsidRPr="005450D3">
        <w:rPr>
          <w:rFonts w:asciiTheme="minorHAnsi" w:hAnsiTheme="minorHAnsi"/>
          <w:lang w:val="en-US"/>
        </w:rPr>
        <w:t xml:space="preserve"> </w:t>
      </w:r>
      <w:r w:rsidR="00204AA6">
        <w:rPr>
          <w:rFonts w:asciiTheme="minorHAnsi" w:hAnsiTheme="minorHAnsi"/>
          <w:lang w:val="en-US"/>
        </w:rPr>
        <w:t xml:space="preserve">peptides, </w:t>
      </w:r>
      <w:r>
        <w:rPr>
          <w:rFonts w:asciiTheme="minorHAnsi" w:hAnsiTheme="minorHAnsi"/>
          <w:lang w:val="en-US"/>
        </w:rPr>
        <w:t>p</w:t>
      </w:r>
      <w:r>
        <w:rPr>
          <w:rFonts w:asciiTheme="minorHAnsi" w:hAnsiTheme="minorHAnsi"/>
          <w:lang w:val="en-US"/>
        </w:rPr>
        <w:t>roteins</w:t>
      </w:r>
      <w:r>
        <w:rPr>
          <w:rFonts w:asciiTheme="minorHAnsi" w:hAnsiTheme="minorHAnsi"/>
          <w:lang w:val="en-US"/>
        </w:rPr>
        <w:t xml:space="preserve"> and enzymes</w:t>
      </w:r>
      <w:r>
        <w:rPr>
          <w:rFonts w:asciiTheme="minorHAnsi" w:hAnsiTheme="minorHAnsi"/>
          <w:lang w:val="en-US"/>
        </w:rPr>
        <w:t>.</w:t>
      </w:r>
      <w:r>
        <w:rPr>
          <w:rStyle w:val="Rimandonotadichiusura"/>
          <w:rFonts w:asciiTheme="minorHAnsi" w:hAnsiTheme="minorHAnsi"/>
          <w:lang w:val="en-US"/>
        </w:rPr>
        <w:endnoteReference w:id="1"/>
      </w:r>
      <w:r>
        <w:rPr>
          <w:rFonts w:asciiTheme="minorHAnsi" w:hAnsiTheme="minorHAnsi"/>
          <w:lang w:val="en-US"/>
        </w:rPr>
        <w:t xml:space="preserve"> </w:t>
      </w:r>
      <w:r w:rsidRPr="0000386E">
        <w:rPr>
          <w:rFonts w:asciiTheme="minorHAnsi" w:hAnsiTheme="minorHAnsi"/>
          <w:lang w:val="en-US"/>
        </w:rPr>
        <w:t xml:space="preserve">The ability of POMs to interact with </w:t>
      </w:r>
      <w:proofErr w:type="gramStart"/>
      <w:r w:rsidRPr="0000386E">
        <w:rPr>
          <w:rFonts w:asciiTheme="minorHAnsi" w:hAnsiTheme="minorHAnsi"/>
          <w:lang w:val="en-US"/>
        </w:rPr>
        <w:t>proteins</w:t>
      </w:r>
      <w:proofErr w:type="gramEnd"/>
      <w:r w:rsidRPr="0000386E">
        <w:rPr>
          <w:rFonts w:asciiTheme="minorHAnsi" w:hAnsiTheme="minorHAnsi"/>
          <w:lang w:val="en-US"/>
        </w:rPr>
        <w:t xml:space="preserve"> stabiliz</w:t>
      </w:r>
      <w:r>
        <w:rPr>
          <w:rFonts w:asciiTheme="minorHAnsi" w:hAnsiTheme="minorHAnsi"/>
          <w:lang w:val="en-US"/>
        </w:rPr>
        <w:t>ing</w:t>
      </w:r>
      <w:r w:rsidRPr="0000386E">
        <w:rPr>
          <w:rFonts w:asciiTheme="minorHAnsi" w:hAnsiTheme="minorHAnsi"/>
          <w:lang w:val="en-US"/>
        </w:rPr>
        <w:t xml:space="preserve"> or modify</w:t>
      </w:r>
      <w:r>
        <w:rPr>
          <w:rFonts w:asciiTheme="minorHAnsi" w:hAnsiTheme="minorHAnsi"/>
          <w:lang w:val="en-US"/>
        </w:rPr>
        <w:t>ing</w:t>
      </w:r>
      <w:r w:rsidRPr="0000386E">
        <w:rPr>
          <w:rFonts w:asciiTheme="minorHAnsi" w:hAnsiTheme="minorHAnsi"/>
          <w:lang w:val="en-US"/>
        </w:rPr>
        <w:t xml:space="preserve"> the</w:t>
      </w:r>
      <w:r>
        <w:rPr>
          <w:rFonts w:asciiTheme="minorHAnsi" w:hAnsiTheme="minorHAnsi"/>
          <w:lang w:val="en-US"/>
        </w:rPr>
        <w:t>ir</w:t>
      </w:r>
      <w:r w:rsidRPr="0000386E">
        <w:rPr>
          <w:rFonts w:asciiTheme="minorHAnsi" w:hAnsiTheme="minorHAnsi"/>
          <w:lang w:val="en-US"/>
        </w:rPr>
        <w:t xml:space="preserve"> structure</w:t>
      </w:r>
      <w:r>
        <w:rPr>
          <w:rFonts w:asciiTheme="minorHAnsi" w:hAnsiTheme="minorHAnsi"/>
          <w:lang w:val="en-US"/>
        </w:rPr>
        <w:t xml:space="preserve">, </w:t>
      </w:r>
      <w:r w:rsidRPr="0000386E">
        <w:rPr>
          <w:rFonts w:asciiTheme="minorHAnsi" w:hAnsiTheme="minorHAnsi"/>
          <w:lang w:val="en-US"/>
        </w:rPr>
        <w:t>offer</w:t>
      </w:r>
      <w:r>
        <w:rPr>
          <w:rFonts w:asciiTheme="minorHAnsi" w:hAnsiTheme="minorHAnsi"/>
          <w:lang w:val="en-US"/>
        </w:rPr>
        <w:t>s</w:t>
      </w:r>
      <w:r w:rsidRPr="0000386E">
        <w:rPr>
          <w:rFonts w:asciiTheme="minorHAnsi" w:hAnsiTheme="minorHAnsi"/>
          <w:lang w:val="en-US"/>
        </w:rPr>
        <w:t xml:space="preserve"> a unique opportunity to study the structure and function of these biomolecules</w:t>
      </w:r>
      <w:r>
        <w:rPr>
          <w:rFonts w:asciiTheme="minorHAnsi" w:hAnsiTheme="minorHAnsi"/>
          <w:lang w:val="en-US"/>
        </w:rPr>
        <w:t>,</w:t>
      </w:r>
      <w:r w:rsidRPr="0000386E">
        <w:rPr>
          <w:rFonts w:asciiTheme="minorHAnsi" w:hAnsiTheme="minorHAnsi"/>
          <w:lang w:val="en-US"/>
        </w:rPr>
        <w:t xml:space="preserve"> which are crucial for understanding their roles in diseases</w:t>
      </w:r>
      <w:r w:rsidRPr="00564CF3">
        <w:rPr>
          <w:rFonts w:asciiTheme="minorHAnsi" w:hAnsiTheme="minorHAnsi"/>
          <w:lang w:val="en-US"/>
        </w:rPr>
        <w:t>.</w:t>
      </w:r>
      <w:r>
        <w:rPr>
          <w:rStyle w:val="Rimandonotadichiusura"/>
          <w:rFonts w:asciiTheme="minorHAnsi" w:hAnsiTheme="minorHAnsi"/>
          <w:lang w:val="en-US"/>
        </w:rPr>
        <w:endnoteReference w:id="2"/>
      </w:r>
      <w:r>
        <w:rPr>
          <w:rFonts w:asciiTheme="minorHAnsi" w:hAnsiTheme="minorHAnsi"/>
          <w:lang w:val="en-US"/>
        </w:rPr>
        <w:t xml:space="preserve"> Key therapeutic targets will include (</w:t>
      </w:r>
      <w:proofErr w:type="spellStart"/>
      <w:r>
        <w:rPr>
          <w:rFonts w:asciiTheme="minorHAnsi" w:hAnsiTheme="minorHAnsi"/>
          <w:lang w:val="en-US"/>
        </w:rPr>
        <w:t>i</w:t>
      </w:r>
      <w:proofErr w:type="spellEnd"/>
      <w:r>
        <w:rPr>
          <w:rFonts w:asciiTheme="minorHAnsi" w:hAnsiTheme="minorHAnsi"/>
          <w:lang w:val="en-US"/>
        </w:rPr>
        <w:t>) protein PD-1 (</w:t>
      </w:r>
      <w:r w:rsidRPr="00A7590E">
        <w:rPr>
          <w:rFonts w:asciiTheme="minorHAnsi" w:hAnsiTheme="minorHAnsi"/>
          <w:lang w:val="en-US"/>
        </w:rPr>
        <w:t>Programmed cell death protein 1 precursor)</w:t>
      </w:r>
      <w:r>
        <w:rPr>
          <w:rFonts w:asciiTheme="minorHAnsi" w:hAnsiTheme="minorHAnsi"/>
          <w:lang w:val="en-US"/>
        </w:rPr>
        <w:t xml:space="preserve"> – involved in multiple cancer treatment </w:t>
      </w:r>
      <w:r>
        <w:rPr>
          <w:rStyle w:val="Rimandonotadichiusura"/>
          <w:rFonts w:asciiTheme="minorHAnsi" w:hAnsiTheme="minorHAnsi"/>
          <w:lang w:val="en-US"/>
        </w:rPr>
        <w:endnoteReference w:id="3"/>
      </w:r>
      <w:r>
        <w:rPr>
          <w:rFonts w:asciiTheme="minorHAnsi" w:hAnsiTheme="minorHAnsi"/>
          <w:lang w:val="en-US"/>
        </w:rPr>
        <w:t xml:space="preserve"> and (ii) the protein Tau (m</w:t>
      </w:r>
      <w:r w:rsidRPr="00A7590E">
        <w:rPr>
          <w:rFonts w:asciiTheme="minorHAnsi" w:hAnsiTheme="minorHAnsi"/>
          <w:lang w:val="en-US"/>
        </w:rPr>
        <w:t>icrotubule‐associated protein</w:t>
      </w:r>
      <w:r>
        <w:rPr>
          <w:rFonts w:asciiTheme="minorHAnsi" w:hAnsiTheme="minorHAnsi"/>
          <w:lang w:val="en-US"/>
        </w:rPr>
        <w:t>), which fo</w:t>
      </w:r>
      <w:r w:rsidRPr="001A482F">
        <w:rPr>
          <w:rFonts w:asciiTheme="minorHAnsi" w:hAnsiTheme="minorHAnsi"/>
          <w:lang w:val="en-US"/>
        </w:rPr>
        <w:t>rms insoluble filaments that accumulate as neurofibrillary tangles in Alzheimer</w:t>
      </w:r>
      <w:r>
        <w:rPr>
          <w:rFonts w:asciiTheme="minorHAnsi" w:hAnsiTheme="minorHAnsi"/>
          <w:lang w:val="en-US"/>
        </w:rPr>
        <w:t>’</w:t>
      </w:r>
      <w:r w:rsidRPr="001A482F">
        <w:rPr>
          <w:rFonts w:asciiTheme="minorHAnsi" w:hAnsiTheme="minorHAnsi"/>
          <w:lang w:val="en-US"/>
        </w:rPr>
        <w:t>s disease (AD) and related tauopathies</w:t>
      </w:r>
      <w:r>
        <w:rPr>
          <w:rFonts w:asciiTheme="minorHAnsi" w:hAnsiTheme="minorHAnsi"/>
          <w:lang w:val="en-US"/>
        </w:rPr>
        <w:t>.</w:t>
      </w:r>
      <w:r>
        <w:rPr>
          <w:rStyle w:val="Rimandonotadichiusura"/>
          <w:rFonts w:asciiTheme="minorHAnsi" w:hAnsiTheme="minorHAnsi"/>
          <w:lang w:val="en-US"/>
        </w:rPr>
        <w:endnoteReference w:id="4"/>
      </w:r>
      <w:r w:rsidRPr="00E10409">
        <w:rPr>
          <w:rFonts w:asciiTheme="minorHAnsi" w:hAnsiTheme="minorHAnsi"/>
          <w:vertAlign w:val="superscript"/>
          <w:lang w:val="en-US"/>
        </w:rPr>
        <w:t>,</w:t>
      </w:r>
      <w:r>
        <w:rPr>
          <w:rStyle w:val="Rimandonotadichiusura"/>
          <w:rFonts w:asciiTheme="minorHAnsi" w:hAnsiTheme="minorHAnsi"/>
          <w:lang w:val="en-US"/>
        </w:rPr>
        <w:endnoteReference w:id="5"/>
      </w:r>
    </w:p>
    <w:p w14:paraId="7C127B7D" w14:textId="77777777" w:rsidR="005450D3" w:rsidRPr="000E71A0" w:rsidRDefault="005450D3" w:rsidP="005450D3">
      <w:pPr>
        <w:rPr>
          <w:rFonts w:asciiTheme="minorHAnsi" w:hAnsiTheme="minorHAnsi"/>
          <w:lang w:val="en-US"/>
        </w:rPr>
      </w:pPr>
    </w:p>
    <w:p w14:paraId="6C187746" w14:textId="7B99A341" w:rsidR="005450D3" w:rsidRDefault="005450D3" w:rsidP="00204AA6">
      <w:pPr>
        <w:jc w:val="both"/>
        <w:rPr>
          <w:rFonts w:asciiTheme="minorHAnsi" w:hAnsiTheme="minorHAnsi"/>
          <w:lang w:val="en-US"/>
        </w:rPr>
      </w:pPr>
      <w:r>
        <w:rPr>
          <w:rFonts w:asciiTheme="minorHAnsi" w:hAnsiTheme="minorHAnsi"/>
          <w:b/>
          <w:bCs/>
          <w:lang w:val="en-US"/>
        </w:rPr>
        <w:t>Objective</w:t>
      </w:r>
      <w:r w:rsidRPr="000E71A0">
        <w:rPr>
          <w:rFonts w:asciiTheme="minorHAnsi" w:hAnsiTheme="minorHAnsi"/>
          <w:b/>
          <w:bCs/>
          <w:lang w:val="en-US"/>
        </w:rPr>
        <w:t>:</w:t>
      </w:r>
      <w:r w:rsidRPr="000E71A0">
        <w:rPr>
          <w:rFonts w:asciiTheme="minorHAnsi" w:hAnsiTheme="minorHAnsi"/>
          <w:lang w:val="en-US"/>
        </w:rPr>
        <w:br/>
      </w:r>
      <w:r w:rsidRPr="00DF76A3">
        <w:rPr>
          <w:rFonts w:asciiTheme="minorHAnsi" w:hAnsiTheme="minorHAnsi"/>
          <w:lang w:val="en-US"/>
        </w:rPr>
        <w:t xml:space="preserve">This study </w:t>
      </w:r>
      <w:r>
        <w:rPr>
          <w:rFonts w:asciiTheme="minorHAnsi" w:hAnsiTheme="minorHAnsi"/>
          <w:lang w:val="en-US"/>
        </w:rPr>
        <w:t xml:space="preserve">will focus on the design of </w:t>
      </w:r>
      <w:r w:rsidRPr="00DF76A3">
        <w:rPr>
          <w:rFonts w:asciiTheme="minorHAnsi" w:hAnsiTheme="minorHAnsi"/>
          <w:lang w:val="en-US"/>
        </w:rPr>
        <w:t xml:space="preserve">hybrid molecular </w:t>
      </w:r>
      <w:r>
        <w:rPr>
          <w:rFonts w:asciiTheme="minorHAnsi" w:hAnsiTheme="minorHAnsi"/>
          <w:lang w:val="en-US"/>
        </w:rPr>
        <w:t>species</w:t>
      </w:r>
      <w:r w:rsidRPr="00DF76A3">
        <w:rPr>
          <w:rFonts w:asciiTheme="minorHAnsi" w:hAnsiTheme="minorHAnsi"/>
          <w:lang w:val="en-US"/>
        </w:rPr>
        <w:t xml:space="preserve"> in which </w:t>
      </w:r>
      <w:r w:rsidRPr="00697331">
        <w:rPr>
          <w:rFonts w:asciiTheme="minorHAnsi" w:hAnsiTheme="minorHAnsi"/>
          <w:b/>
          <w:bCs/>
          <w:lang w:val="en-US"/>
        </w:rPr>
        <w:t xml:space="preserve">the organic and inorganic domains </w:t>
      </w:r>
      <w:r>
        <w:rPr>
          <w:rFonts w:asciiTheme="minorHAnsi" w:hAnsiTheme="minorHAnsi"/>
          <w:b/>
          <w:bCs/>
          <w:lang w:val="en-US"/>
        </w:rPr>
        <w:t xml:space="preserve">must </w:t>
      </w:r>
      <w:r w:rsidRPr="00697331">
        <w:rPr>
          <w:rFonts w:asciiTheme="minorHAnsi" w:hAnsiTheme="minorHAnsi"/>
          <w:b/>
          <w:bCs/>
          <w:lang w:val="en-US"/>
        </w:rPr>
        <w:t>cooperate in a controlled</w:t>
      </w:r>
      <w:r>
        <w:rPr>
          <w:rFonts w:asciiTheme="minorHAnsi" w:hAnsiTheme="minorHAnsi"/>
          <w:lang w:val="en-US"/>
        </w:rPr>
        <w:t xml:space="preserve"> way </w:t>
      </w:r>
      <w:r w:rsidRPr="00DF76A3">
        <w:rPr>
          <w:rFonts w:asciiTheme="minorHAnsi" w:hAnsiTheme="minorHAnsi"/>
          <w:lang w:val="en-US"/>
        </w:rPr>
        <w:t xml:space="preserve">to create a </w:t>
      </w:r>
      <w:r>
        <w:rPr>
          <w:rFonts w:asciiTheme="minorHAnsi" w:hAnsiTheme="minorHAnsi"/>
          <w:lang w:val="en-US"/>
        </w:rPr>
        <w:t xml:space="preserve">novel </w:t>
      </w:r>
      <w:r w:rsidRPr="00DF76A3">
        <w:rPr>
          <w:rFonts w:asciiTheme="minorHAnsi" w:hAnsiTheme="minorHAnsi"/>
          <w:lang w:val="en-US"/>
        </w:rPr>
        <w:t xml:space="preserve">system with enhanced biological activity. </w:t>
      </w:r>
      <w:r>
        <w:rPr>
          <w:rFonts w:asciiTheme="minorHAnsi" w:hAnsiTheme="minorHAnsi"/>
          <w:b/>
          <w:bCs/>
          <w:lang w:val="en-US"/>
        </w:rPr>
        <w:t>On</w:t>
      </w:r>
      <w:r w:rsidRPr="00DF76A3">
        <w:rPr>
          <w:rFonts w:asciiTheme="minorHAnsi" w:hAnsiTheme="minorHAnsi"/>
          <w:b/>
          <w:bCs/>
          <w:lang w:val="en-US"/>
        </w:rPr>
        <w:t xml:space="preserve"> one hand, the interplay between the two covalently bonded regions of the POM must be weak to avoid competitive intramolecular interactions; on the other hand, cooperative supramolecular interactions should occur once the protein is recognized</w:t>
      </w:r>
      <w:r w:rsidRPr="00DF76A3">
        <w:rPr>
          <w:rFonts w:asciiTheme="minorHAnsi" w:hAnsiTheme="minorHAnsi"/>
          <w:lang w:val="en-US"/>
        </w:rPr>
        <w:t xml:space="preserve">. By investigating these hybrid POM-protein interactions, we aim to expand our understanding of protein structure and function, both in structural studies and biomedical applications. Specifically, </w:t>
      </w:r>
      <w:r w:rsidRPr="00DF76A3">
        <w:rPr>
          <w:rFonts w:asciiTheme="minorHAnsi" w:hAnsiTheme="minorHAnsi"/>
          <w:b/>
          <w:bCs/>
          <w:lang w:val="en-US"/>
        </w:rPr>
        <w:t>studying the POM-protein interface</w:t>
      </w:r>
      <w:r w:rsidRPr="00DF76A3">
        <w:rPr>
          <w:rFonts w:asciiTheme="minorHAnsi" w:hAnsiTheme="minorHAnsi"/>
          <w:lang w:val="en-US"/>
        </w:rPr>
        <w:t xml:space="preserve"> could open new avenues for targeted drug delivery, enzyme inhibition, and the development of innovative nanomedicines that modulate protein function</w:t>
      </w:r>
      <w:r>
        <w:rPr>
          <w:rFonts w:asciiTheme="minorHAnsi" w:hAnsiTheme="minorHAnsi"/>
          <w:lang w:val="en-US"/>
        </w:rPr>
        <w:t xml:space="preserve"> </w:t>
      </w:r>
      <w:r>
        <w:rPr>
          <w:rFonts w:asciiTheme="minorHAnsi" w:hAnsiTheme="minorHAnsi"/>
          <w:lang w:val="en-US"/>
        </w:rPr>
        <w:t>(Figure 1)</w:t>
      </w:r>
      <w:r w:rsidRPr="00DF76A3">
        <w:rPr>
          <w:rFonts w:asciiTheme="minorHAnsi" w:hAnsiTheme="minorHAnsi"/>
          <w:lang w:val="en-US"/>
        </w:rPr>
        <w:t>.</w:t>
      </w:r>
    </w:p>
    <w:p w14:paraId="01A4A4DB" w14:textId="77777777" w:rsidR="005450D3" w:rsidRDefault="005450D3" w:rsidP="00204AA6">
      <w:pPr>
        <w:jc w:val="center"/>
        <w:rPr>
          <w:rFonts w:asciiTheme="minorHAnsi" w:hAnsiTheme="minorHAnsi"/>
          <w:lang w:val="en-US"/>
        </w:rPr>
      </w:pPr>
      <w:r>
        <w:rPr>
          <w:rFonts w:asciiTheme="minorHAnsi" w:hAnsiTheme="minorHAnsi"/>
          <w:noProof/>
          <w:lang w:val="en-US"/>
        </w:rPr>
        <w:lastRenderedPageBreak/>
        <w:drawing>
          <wp:inline distT="0" distB="0" distL="0" distR="0" wp14:anchorId="7B6A6946" wp14:editId="3C558E41">
            <wp:extent cx="2649787" cy="1619894"/>
            <wp:effectExtent l="0" t="0" r="0" b="0"/>
            <wp:docPr id="1757347691" name="Immagine 2" descr="Immagine che contiene art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47691" name="Immagine 2" descr="Immagine che contiene art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9787" cy="1619894"/>
                    </a:xfrm>
                    <a:prstGeom prst="rect">
                      <a:avLst/>
                    </a:prstGeom>
                  </pic:spPr>
                </pic:pic>
              </a:graphicData>
            </a:graphic>
          </wp:inline>
        </w:drawing>
      </w:r>
    </w:p>
    <w:p w14:paraId="245512BE" w14:textId="77777777" w:rsidR="005450D3" w:rsidRPr="00697331" w:rsidRDefault="005450D3" w:rsidP="00204AA6">
      <w:pPr>
        <w:jc w:val="both"/>
        <w:rPr>
          <w:rFonts w:asciiTheme="minorHAnsi" w:hAnsiTheme="minorHAnsi"/>
          <w:sz w:val="20"/>
          <w:szCs w:val="20"/>
          <w:lang w:val="en-US"/>
        </w:rPr>
      </w:pPr>
      <w:r w:rsidRPr="00697331">
        <w:rPr>
          <w:rFonts w:asciiTheme="minorHAnsi" w:hAnsiTheme="minorHAnsi"/>
          <w:sz w:val="20"/>
          <w:szCs w:val="20"/>
          <w:lang w:val="en-US"/>
        </w:rPr>
        <w:t>Figure 1. Molecular model of the interaction between a Ru₄-based polyoxometalate and the human ACAD9 protein</w:t>
      </w:r>
      <w:r>
        <w:rPr>
          <w:rFonts w:asciiTheme="minorHAnsi" w:hAnsiTheme="minorHAnsi"/>
          <w:sz w:val="20"/>
          <w:szCs w:val="20"/>
          <w:lang w:val="en-US"/>
        </w:rPr>
        <w:t>.</w:t>
      </w:r>
      <w:r>
        <w:rPr>
          <w:rStyle w:val="Rimandonotadichiusura"/>
          <w:rFonts w:asciiTheme="minorHAnsi" w:hAnsiTheme="minorHAnsi"/>
          <w:sz w:val="20"/>
          <w:szCs w:val="20"/>
          <w:lang w:val="en-US"/>
        </w:rPr>
        <w:endnoteReference w:id="6"/>
      </w:r>
      <w:r w:rsidRPr="00697331">
        <w:rPr>
          <w:rFonts w:asciiTheme="minorHAnsi" w:hAnsiTheme="minorHAnsi"/>
          <w:sz w:val="20"/>
          <w:szCs w:val="20"/>
          <w:lang w:val="en-US"/>
        </w:rPr>
        <w:t xml:space="preserve"> </w:t>
      </w:r>
    </w:p>
    <w:p w14:paraId="6EBCCACE" w14:textId="77777777" w:rsidR="005450D3" w:rsidRDefault="005450D3" w:rsidP="00204AA6">
      <w:pPr>
        <w:jc w:val="both"/>
        <w:rPr>
          <w:rFonts w:asciiTheme="minorHAnsi" w:hAnsiTheme="minorHAnsi"/>
          <w:lang w:val="en-US"/>
        </w:rPr>
      </w:pPr>
    </w:p>
    <w:p w14:paraId="5BBD26A0" w14:textId="2E8BC10D" w:rsidR="005450D3" w:rsidRPr="00E10409" w:rsidRDefault="005450D3" w:rsidP="00204AA6">
      <w:pPr>
        <w:jc w:val="both"/>
        <w:rPr>
          <w:rFonts w:asciiTheme="minorHAnsi" w:hAnsiTheme="minorHAnsi"/>
          <w:lang w:val="en-US"/>
        </w:rPr>
      </w:pPr>
      <w:r w:rsidRPr="00440B01">
        <w:rPr>
          <w:rFonts w:asciiTheme="minorHAnsi" w:hAnsiTheme="minorHAnsi"/>
          <w:lang w:val="en-US"/>
        </w:rPr>
        <w:t>Given the intrinsic complexity of the hybrid POM-protein assemblies</w:t>
      </w:r>
      <w:r>
        <w:rPr>
          <w:rFonts w:asciiTheme="minorHAnsi" w:hAnsiTheme="minorHAnsi"/>
          <w:lang w:val="en-US"/>
        </w:rPr>
        <w:t xml:space="preserve"> (</w:t>
      </w:r>
      <w:r w:rsidRPr="00440B01">
        <w:rPr>
          <w:rFonts w:asciiTheme="minorHAnsi" w:hAnsiTheme="minorHAnsi"/>
          <w:lang w:val="en-US"/>
        </w:rPr>
        <w:t>arising from the interplay between covalently linked inorganic clusters and organic targeting moieties, and from the establishment of multiple non-covalent interactions at the biomolecular interface</w:t>
      </w:r>
      <w:r>
        <w:rPr>
          <w:rFonts w:asciiTheme="minorHAnsi" w:hAnsiTheme="minorHAnsi"/>
          <w:lang w:val="en-US"/>
        </w:rPr>
        <w:t xml:space="preserve">) </w:t>
      </w:r>
      <w:r w:rsidRPr="00440B01">
        <w:rPr>
          <w:rFonts w:asciiTheme="minorHAnsi" w:hAnsiTheme="minorHAnsi"/>
          <w:lang w:val="en-US"/>
        </w:rPr>
        <w:t xml:space="preserve">structural resolution at near-atomic level becomes essential. </w:t>
      </w:r>
      <w:r w:rsidRPr="00DF76A3">
        <w:rPr>
          <w:rFonts w:asciiTheme="minorHAnsi" w:hAnsiTheme="minorHAnsi"/>
          <w:lang w:val="en-US"/>
        </w:rPr>
        <w:t xml:space="preserve">To achieve this, </w:t>
      </w:r>
      <w:r>
        <w:rPr>
          <w:rFonts w:asciiTheme="minorHAnsi" w:hAnsiTheme="minorHAnsi"/>
          <w:lang w:val="en-US"/>
        </w:rPr>
        <w:t>cryo-</w:t>
      </w:r>
      <w:r w:rsidRPr="00DF76A3">
        <w:rPr>
          <w:rFonts w:asciiTheme="minorHAnsi" w:hAnsiTheme="minorHAnsi"/>
          <w:lang w:val="en-US"/>
        </w:rPr>
        <w:t>Electron Microscopy (TEM/Cryo-EM) will be used as an innovative tool to provide insights into the morphology of the complexes and the localization of the POM</w:t>
      </w:r>
      <w:r>
        <w:rPr>
          <w:rFonts w:asciiTheme="minorHAnsi" w:hAnsiTheme="minorHAnsi"/>
          <w:lang w:val="en-US"/>
        </w:rPr>
        <w:t>.</w:t>
      </w:r>
      <w:r w:rsidRPr="00440B01">
        <w:rPr>
          <w:rFonts w:asciiTheme="minorHAnsi" w:hAnsiTheme="minorHAnsi"/>
          <w:lang w:val="en-US"/>
        </w:rPr>
        <w:t xml:space="preserve"> </w:t>
      </w:r>
      <w:r w:rsidRPr="00440B01">
        <w:rPr>
          <w:rFonts w:asciiTheme="minorHAnsi" w:hAnsiTheme="minorHAnsi"/>
          <w:lang w:val="en-US"/>
        </w:rPr>
        <w:t>Cryo</w:t>
      </w:r>
      <w:r>
        <w:rPr>
          <w:rFonts w:asciiTheme="minorHAnsi" w:hAnsiTheme="minorHAnsi"/>
          <w:lang w:val="en-US"/>
        </w:rPr>
        <w:t xml:space="preserve">-EM </w:t>
      </w:r>
      <w:r w:rsidRPr="00440B01">
        <w:rPr>
          <w:rFonts w:asciiTheme="minorHAnsi" w:hAnsiTheme="minorHAnsi"/>
          <w:lang w:val="en-US"/>
        </w:rPr>
        <w:t>is uniquely suited to address this challenge, as it enables the visualization of heterogeneous and flexible macromolecular complexes in near-native conditions. These experimental insights will be complemented by molecular docking and molecular dynamics simulations, which will provide atomistic models of the interaction landscape and elucidate the conformational plasticity and energy profiles associated with POM-induced structural transitions. The integration of cryo-EM data with computational modeling is thus crucial to dissect the emergent structural complexity and functional implications of these supramolecular systems.</w:t>
      </w:r>
    </w:p>
    <w:p w14:paraId="027FAC02" w14:textId="77777777" w:rsidR="005450D3" w:rsidRPr="00582A06" w:rsidRDefault="005450D3" w:rsidP="005450D3">
      <w:pPr>
        <w:rPr>
          <w:rFonts w:asciiTheme="minorHAnsi" w:hAnsiTheme="minorHAnsi"/>
          <w:lang w:val="en-US"/>
        </w:rPr>
      </w:pPr>
    </w:p>
    <w:p w14:paraId="76F68112" w14:textId="77777777" w:rsidR="005450D3" w:rsidRPr="000E71A0" w:rsidRDefault="005450D3" w:rsidP="005450D3">
      <w:pPr>
        <w:rPr>
          <w:rFonts w:asciiTheme="minorHAnsi" w:hAnsiTheme="minorHAnsi"/>
          <w:lang w:val="en-US"/>
        </w:rPr>
      </w:pPr>
      <w:r w:rsidRPr="000E71A0">
        <w:rPr>
          <w:rFonts w:asciiTheme="minorHAnsi" w:hAnsiTheme="minorHAnsi"/>
          <w:b/>
          <w:bCs/>
          <w:lang w:val="en-US"/>
        </w:rPr>
        <w:t>Methodology:</w:t>
      </w:r>
      <w:r w:rsidRPr="000E71A0">
        <w:rPr>
          <w:rFonts w:asciiTheme="minorHAnsi" w:hAnsiTheme="minorHAnsi"/>
          <w:lang w:val="en-US"/>
        </w:rPr>
        <w:br/>
      </w:r>
      <w:r>
        <w:rPr>
          <w:rFonts w:asciiTheme="minorHAnsi" w:hAnsiTheme="minorHAnsi"/>
          <w:lang w:val="en-US"/>
        </w:rPr>
        <w:t>The PhD student</w:t>
      </w:r>
      <w:r w:rsidRPr="000E71A0">
        <w:rPr>
          <w:rFonts w:asciiTheme="minorHAnsi" w:hAnsiTheme="minorHAnsi"/>
          <w:lang w:val="en-US"/>
        </w:rPr>
        <w:t xml:space="preserve"> will employ the following methodologies:</w:t>
      </w:r>
    </w:p>
    <w:p w14:paraId="69C28028" w14:textId="77777777" w:rsidR="005450D3" w:rsidRPr="00AF265F" w:rsidRDefault="005450D3" w:rsidP="005450D3">
      <w:pPr>
        <w:numPr>
          <w:ilvl w:val="0"/>
          <w:numId w:val="20"/>
        </w:numPr>
        <w:rPr>
          <w:rFonts w:asciiTheme="minorHAnsi" w:hAnsiTheme="minorHAnsi"/>
          <w:i/>
          <w:iCs/>
          <w:lang w:val="en-US"/>
        </w:rPr>
      </w:pPr>
      <w:r w:rsidRPr="000E71A0">
        <w:rPr>
          <w:rFonts w:asciiTheme="minorHAnsi" w:hAnsiTheme="minorHAnsi"/>
          <w:lang w:val="en-US"/>
        </w:rPr>
        <w:t>Synthesis of Hybrid POM-Protein Complexes:</w:t>
      </w:r>
      <w:r>
        <w:rPr>
          <w:rFonts w:asciiTheme="minorHAnsi" w:hAnsiTheme="minorHAnsi"/>
          <w:lang w:val="en-US"/>
        </w:rPr>
        <w:t xml:space="preserve"> selected </w:t>
      </w:r>
      <w:r w:rsidRPr="000E71A0">
        <w:rPr>
          <w:rFonts w:asciiTheme="minorHAnsi" w:hAnsiTheme="minorHAnsi"/>
          <w:lang w:val="en-US"/>
        </w:rPr>
        <w:t xml:space="preserve">POMs </w:t>
      </w:r>
      <w:r>
        <w:rPr>
          <w:rFonts w:asciiTheme="minorHAnsi" w:hAnsiTheme="minorHAnsi"/>
          <w:lang w:val="en-US"/>
        </w:rPr>
        <w:t xml:space="preserve">will be </w:t>
      </w:r>
      <w:r w:rsidRPr="000E71A0">
        <w:rPr>
          <w:rFonts w:asciiTheme="minorHAnsi" w:hAnsiTheme="minorHAnsi"/>
          <w:lang w:val="en-US"/>
        </w:rPr>
        <w:t>conjugate</w:t>
      </w:r>
      <w:r>
        <w:rPr>
          <w:rFonts w:asciiTheme="minorHAnsi" w:hAnsiTheme="minorHAnsi"/>
          <w:lang w:val="en-US"/>
        </w:rPr>
        <w:t>d</w:t>
      </w:r>
      <w:r w:rsidRPr="000E71A0">
        <w:rPr>
          <w:rFonts w:asciiTheme="minorHAnsi" w:hAnsiTheme="minorHAnsi"/>
          <w:lang w:val="en-US"/>
        </w:rPr>
        <w:t xml:space="preserve"> with targeting moieties such as peptides, antibodies, or small molecules. </w:t>
      </w:r>
      <w:r w:rsidRPr="00AF265F">
        <w:rPr>
          <w:rFonts w:asciiTheme="minorHAnsi" w:hAnsiTheme="minorHAnsi"/>
          <w:i/>
          <w:iCs/>
          <w:lang w:val="en-US"/>
        </w:rPr>
        <w:t>During the period in Vienna, the PhD student will perform the synthesis and characterization of novel hybrid</w:t>
      </w:r>
      <w:r>
        <w:rPr>
          <w:rFonts w:asciiTheme="minorHAnsi" w:hAnsiTheme="minorHAnsi"/>
          <w:i/>
          <w:iCs/>
          <w:lang w:val="en-US"/>
        </w:rPr>
        <w:t>s</w:t>
      </w:r>
      <w:r w:rsidRPr="00AF265F">
        <w:rPr>
          <w:rFonts w:asciiTheme="minorHAnsi" w:hAnsiTheme="minorHAnsi"/>
          <w:i/>
          <w:iCs/>
          <w:lang w:val="en-US"/>
        </w:rPr>
        <w:t xml:space="preserve"> belonging to the family of Anderson-Evans POMs, for which A. Rompel is a widely recognized expert.</w:t>
      </w:r>
    </w:p>
    <w:p w14:paraId="65BB6F99" w14:textId="77777777" w:rsidR="005450D3" w:rsidRPr="00582A06" w:rsidRDefault="005450D3" w:rsidP="005450D3">
      <w:pPr>
        <w:numPr>
          <w:ilvl w:val="0"/>
          <w:numId w:val="20"/>
        </w:numPr>
        <w:rPr>
          <w:rFonts w:asciiTheme="minorHAnsi" w:hAnsiTheme="minorHAnsi"/>
          <w:lang w:val="en-US"/>
        </w:rPr>
      </w:pPr>
      <w:r w:rsidRPr="00582A06">
        <w:rPr>
          <w:rFonts w:asciiTheme="minorHAnsi" w:hAnsiTheme="minorHAnsi"/>
          <w:lang w:val="en-US"/>
        </w:rPr>
        <w:t xml:space="preserve">Expression, purification, and sample preparation of protein targets for cryo-EM: </w:t>
      </w:r>
      <w:r>
        <w:rPr>
          <w:rFonts w:asciiTheme="minorHAnsi" w:hAnsiTheme="minorHAnsi"/>
          <w:lang w:val="en-US"/>
        </w:rPr>
        <w:t>r</w:t>
      </w:r>
      <w:r w:rsidRPr="00582A06">
        <w:rPr>
          <w:rFonts w:asciiTheme="minorHAnsi" w:hAnsiTheme="minorHAnsi"/>
          <w:lang w:val="en-US"/>
        </w:rPr>
        <w:t>ecombinant expression systems (e.g., E. coli</w:t>
      </w:r>
      <w:r>
        <w:rPr>
          <w:rFonts w:asciiTheme="minorHAnsi" w:hAnsiTheme="minorHAnsi"/>
          <w:lang w:val="en-US"/>
        </w:rPr>
        <w:t xml:space="preserve">) </w:t>
      </w:r>
      <w:r w:rsidRPr="00582A06">
        <w:rPr>
          <w:rFonts w:asciiTheme="minorHAnsi" w:hAnsiTheme="minorHAnsi"/>
          <w:lang w:val="en-US"/>
        </w:rPr>
        <w:t>will be employed to produce target proteins such as PD-1 and Tau, including engineered domains optimized for structural studies. Purification will be performed using affinity and size-exclusion chromatography.</w:t>
      </w:r>
    </w:p>
    <w:p w14:paraId="62B51E17" w14:textId="77777777" w:rsidR="005450D3" w:rsidRPr="000E71A0" w:rsidRDefault="005450D3" w:rsidP="005450D3">
      <w:pPr>
        <w:numPr>
          <w:ilvl w:val="0"/>
          <w:numId w:val="20"/>
        </w:numPr>
        <w:rPr>
          <w:rFonts w:asciiTheme="minorHAnsi" w:hAnsiTheme="minorHAnsi"/>
          <w:lang w:val="en-US"/>
        </w:rPr>
      </w:pPr>
      <w:r w:rsidRPr="000E71A0">
        <w:rPr>
          <w:rFonts w:asciiTheme="minorHAnsi" w:hAnsiTheme="minorHAnsi"/>
          <w:lang w:val="en-US"/>
        </w:rPr>
        <w:t>Molecular Docking Simulations:</w:t>
      </w:r>
      <w:r>
        <w:rPr>
          <w:rFonts w:asciiTheme="minorHAnsi" w:hAnsiTheme="minorHAnsi"/>
          <w:lang w:val="en-US"/>
        </w:rPr>
        <w:t xml:space="preserve"> simulations</w:t>
      </w:r>
      <w:r w:rsidRPr="000E71A0">
        <w:rPr>
          <w:rFonts w:asciiTheme="minorHAnsi" w:hAnsiTheme="minorHAnsi"/>
          <w:lang w:val="en-US"/>
        </w:rPr>
        <w:t xml:space="preserve"> will be used to predict the binding affinities of the POM-protein complexes and identify the specific binding sites on the proteins. </w:t>
      </w:r>
    </w:p>
    <w:p w14:paraId="59504C91" w14:textId="77777777" w:rsidR="005450D3" w:rsidRPr="008D748A" w:rsidRDefault="005450D3" w:rsidP="005450D3">
      <w:pPr>
        <w:numPr>
          <w:ilvl w:val="0"/>
          <w:numId w:val="20"/>
        </w:numPr>
        <w:rPr>
          <w:rFonts w:asciiTheme="minorHAnsi" w:hAnsiTheme="minorHAnsi"/>
          <w:lang w:val="en-US"/>
        </w:rPr>
      </w:pPr>
      <w:r w:rsidRPr="000E71A0">
        <w:rPr>
          <w:rFonts w:asciiTheme="minorHAnsi" w:hAnsiTheme="minorHAnsi"/>
          <w:lang w:val="en-US"/>
        </w:rPr>
        <w:t>Electron Microscopy (TEM/Cryo-EM)</w:t>
      </w:r>
      <w:r>
        <w:rPr>
          <w:rFonts w:asciiTheme="minorHAnsi" w:hAnsiTheme="minorHAnsi"/>
          <w:lang w:val="en-US"/>
        </w:rPr>
        <w:t xml:space="preserve"> </w:t>
      </w:r>
      <w:r w:rsidRPr="000E71A0">
        <w:rPr>
          <w:rFonts w:asciiTheme="minorHAnsi" w:hAnsiTheme="minorHAnsi"/>
          <w:lang w:val="en-US"/>
        </w:rPr>
        <w:t xml:space="preserve">will be used to investigate the structural characteristics of the POM-protein complexes at the nanoscale. </w:t>
      </w:r>
      <w:r w:rsidRPr="00582A06">
        <w:rPr>
          <w:rFonts w:asciiTheme="minorHAnsi" w:hAnsiTheme="minorHAnsi"/>
          <w:lang w:val="en-US"/>
        </w:rPr>
        <w:t>Data acquisition and initial screening will be conducted using the cryo-EM instrumentation available at the University of Padua, while high-end data collection and processing will be carried out through access to national cryo-EM infrastructures</w:t>
      </w:r>
    </w:p>
    <w:p w14:paraId="78964C4F" w14:textId="77777777" w:rsidR="005450D3" w:rsidRPr="000E71A0" w:rsidRDefault="005450D3" w:rsidP="005450D3">
      <w:pPr>
        <w:numPr>
          <w:ilvl w:val="0"/>
          <w:numId w:val="20"/>
        </w:numPr>
        <w:rPr>
          <w:rFonts w:asciiTheme="minorHAnsi" w:hAnsiTheme="minorHAnsi"/>
          <w:lang w:val="en-US"/>
        </w:rPr>
      </w:pPr>
      <w:r w:rsidRPr="000E71A0">
        <w:rPr>
          <w:rFonts w:asciiTheme="minorHAnsi" w:hAnsiTheme="minorHAnsi"/>
          <w:lang w:val="en-US"/>
        </w:rPr>
        <w:t>Thermodynamic Studies:</w:t>
      </w:r>
      <w:r>
        <w:rPr>
          <w:rFonts w:asciiTheme="minorHAnsi" w:hAnsiTheme="minorHAnsi"/>
          <w:lang w:val="en-US"/>
        </w:rPr>
        <w:t xml:space="preserve"> </w:t>
      </w:r>
      <w:r w:rsidRPr="000E71A0">
        <w:rPr>
          <w:rFonts w:asciiTheme="minorHAnsi" w:hAnsiTheme="minorHAnsi"/>
          <w:lang w:val="en-US"/>
        </w:rPr>
        <w:t xml:space="preserve">Isothermal calorimetry will be used to investigate the enthalpic and entropic contributions to the binding interactions. </w:t>
      </w:r>
    </w:p>
    <w:p w14:paraId="3AFD977F" w14:textId="77777777" w:rsidR="005450D3" w:rsidRPr="005450D3" w:rsidRDefault="005450D3" w:rsidP="00481F5B">
      <w:pPr>
        <w:numPr>
          <w:ilvl w:val="0"/>
          <w:numId w:val="20"/>
        </w:numPr>
        <w:rPr>
          <w:lang w:val="en-US"/>
        </w:rPr>
      </w:pPr>
      <w:r w:rsidRPr="005450D3">
        <w:rPr>
          <w:rFonts w:asciiTheme="minorHAnsi" w:hAnsiTheme="minorHAnsi"/>
          <w:lang w:val="en-US"/>
        </w:rPr>
        <w:t xml:space="preserve">Spectroscopic Characterization: A combination of UV-Vis, NMR, circular dichroism (CD), and fluorescence spectroscopies will be employed to monitor conformational changes, </w:t>
      </w:r>
      <w:r w:rsidRPr="005450D3">
        <w:rPr>
          <w:rFonts w:asciiTheme="minorHAnsi" w:hAnsiTheme="minorHAnsi"/>
          <w:lang w:val="en-US"/>
        </w:rPr>
        <w:lastRenderedPageBreak/>
        <w:t>binding stoichiometry, and the structural dynamics of the protein upon binding to the POMs.</w:t>
      </w:r>
    </w:p>
    <w:p w14:paraId="737D280E" w14:textId="71934CFE" w:rsidR="005450D3" w:rsidRPr="005450D3" w:rsidRDefault="005450D3" w:rsidP="00481F5B">
      <w:pPr>
        <w:numPr>
          <w:ilvl w:val="0"/>
          <w:numId w:val="20"/>
        </w:numPr>
        <w:rPr>
          <w:lang w:val="en-US"/>
        </w:rPr>
      </w:pPr>
      <w:r w:rsidRPr="005450D3">
        <w:rPr>
          <w:rFonts w:asciiTheme="minorHAnsi" w:hAnsiTheme="minorHAnsi"/>
          <w:lang w:val="en-US"/>
        </w:rPr>
        <w:t>Functional studies: locking or inhibition of proteins and enzymes will be studied by specific biochemical assays.</w:t>
      </w:r>
    </w:p>
    <w:sectPr w:rsidR="005450D3" w:rsidRPr="005450D3" w:rsidSect="00E51449">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3F976" w14:textId="77777777" w:rsidR="00182A14" w:rsidRDefault="00182A14">
      <w:r>
        <w:separator/>
      </w:r>
    </w:p>
  </w:endnote>
  <w:endnote w:type="continuationSeparator" w:id="0">
    <w:p w14:paraId="7FE3D955" w14:textId="77777777" w:rsidR="00182A14" w:rsidRDefault="00182A14">
      <w:r>
        <w:continuationSeparator/>
      </w:r>
    </w:p>
  </w:endnote>
  <w:endnote w:id="1">
    <w:p w14:paraId="393F15C7" w14:textId="77777777" w:rsidR="005450D3" w:rsidRPr="00697331" w:rsidRDefault="005450D3" w:rsidP="005450D3">
      <w:pPr>
        <w:pStyle w:val="Testonotadichiusura"/>
      </w:pPr>
      <w:r w:rsidRPr="00697331">
        <w:rPr>
          <w:rStyle w:val="Rimandonotadichiusura"/>
        </w:rPr>
        <w:endnoteRef/>
      </w:r>
      <w:r w:rsidRPr="00697331">
        <w:t xml:space="preserve"> V. A. </w:t>
      </w:r>
      <w:proofErr w:type="spellStart"/>
      <w:r w:rsidRPr="00697331">
        <w:t>Zamolo</w:t>
      </w:r>
      <w:proofErr w:type="spellEnd"/>
      <w:r w:rsidRPr="00697331">
        <w:t>, G. Modugno, M. Carraro</w:t>
      </w:r>
      <w:r>
        <w:t xml:space="preserve"> et al.</w:t>
      </w:r>
      <w:r w:rsidRPr="00697331">
        <w:t xml:space="preserve">  </w:t>
      </w:r>
      <w:r w:rsidRPr="00697331">
        <w:rPr>
          <w:lang w:val="en-US"/>
        </w:rPr>
        <w:t>Selective Targeting of Proteins by Hybrid Polyoxometalates: Interaction Between a Bis-Biotinylated Hybrid Conjugate and Avidin</w:t>
      </w:r>
      <w:r>
        <w:rPr>
          <w:lang w:val="en-US"/>
        </w:rPr>
        <w:t xml:space="preserve"> </w:t>
      </w:r>
      <w:r w:rsidRPr="00697331">
        <w:rPr>
          <w:i/>
          <w:iCs/>
          <w:lang w:val="en-US"/>
        </w:rPr>
        <w:t xml:space="preserve">Front. </w:t>
      </w:r>
      <w:r w:rsidRPr="00697331">
        <w:rPr>
          <w:i/>
          <w:iCs/>
        </w:rPr>
        <w:t>Chem.</w:t>
      </w:r>
      <w:r w:rsidRPr="00697331">
        <w:t> </w:t>
      </w:r>
      <w:r w:rsidRPr="00697331">
        <w:rPr>
          <w:b/>
          <w:bCs/>
        </w:rPr>
        <w:t>2018</w:t>
      </w:r>
      <w:r w:rsidRPr="00697331">
        <w:t>, 6, 278</w:t>
      </w:r>
    </w:p>
  </w:endnote>
  <w:endnote w:id="2">
    <w:p w14:paraId="443335AE" w14:textId="77777777" w:rsidR="005450D3" w:rsidRPr="005450D3" w:rsidRDefault="005450D3" w:rsidP="005450D3">
      <w:pPr>
        <w:pStyle w:val="Testonotadichiusura"/>
        <w:rPr>
          <w:lang w:val="en-US"/>
        </w:rPr>
      </w:pPr>
      <w:r w:rsidRPr="00697331">
        <w:rPr>
          <w:rStyle w:val="Rimandonotadichiusura"/>
        </w:rPr>
        <w:endnoteRef/>
      </w:r>
      <w:r w:rsidRPr="00697331">
        <w:t xml:space="preserve"> Fabbian</w:t>
      </w:r>
      <w:r>
        <w:t xml:space="preserve"> S.</w:t>
      </w:r>
      <w:r w:rsidRPr="00697331">
        <w:t xml:space="preserve">, </w:t>
      </w:r>
      <w:proofErr w:type="spellStart"/>
      <w:r w:rsidRPr="00697331">
        <w:t>Giachin</w:t>
      </w:r>
      <w:proofErr w:type="spellEnd"/>
      <w:r>
        <w:t xml:space="preserve"> G.</w:t>
      </w:r>
      <w:r w:rsidRPr="00697331">
        <w:t>, Bellanda</w:t>
      </w:r>
      <w:r>
        <w:t xml:space="preserve"> M.,</w:t>
      </w:r>
      <w:r w:rsidRPr="00697331">
        <w:t xml:space="preserve"> </w:t>
      </w:r>
      <w:proofErr w:type="spellStart"/>
      <w:r w:rsidRPr="00697331">
        <w:t>Bonchio</w:t>
      </w:r>
      <w:proofErr w:type="spellEnd"/>
      <w:r w:rsidRPr="00697331">
        <w:t>,</w:t>
      </w:r>
      <w:r>
        <w:t xml:space="preserve"> M.; </w:t>
      </w:r>
      <w:r w:rsidRPr="00697331">
        <w:t xml:space="preserve">Carraro, </w:t>
      </w:r>
      <w:r>
        <w:t xml:space="preserve">M.; </w:t>
      </w:r>
      <w:proofErr w:type="spellStart"/>
      <w:r w:rsidRPr="00697331">
        <w:t>Battistutta</w:t>
      </w:r>
      <w:proofErr w:type="spellEnd"/>
      <w:r w:rsidRPr="00697331">
        <w:t xml:space="preserve"> </w:t>
      </w:r>
      <w:r>
        <w:t xml:space="preserve">R. et al. </w:t>
      </w:r>
      <w:r w:rsidRPr="00697331">
        <w:rPr>
          <w:lang w:val="en-US"/>
        </w:rPr>
        <w:t xml:space="preserve">Mechanism of CK2 Inhibition by a Ruthenium-Based Polyoxometalate </w:t>
      </w:r>
      <w:r w:rsidRPr="00697331">
        <w:rPr>
          <w:i/>
          <w:iCs/>
          <w:lang w:val="en-US"/>
        </w:rPr>
        <w:t xml:space="preserve">Front. </w:t>
      </w:r>
      <w:r w:rsidRPr="005450D3">
        <w:rPr>
          <w:i/>
          <w:iCs/>
          <w:lang w:val="en-US"/>
        </w:rPr>
        <w:t xml:space="preserve">Mol. </w:t>
      </w:r>
      <w:proofErr w:type="spellStart"/>
      <w:r w:rsidRPr="005450D3">
        <w:rPr>
          <w:i/>
          <w:iCs/>
          <w:lang w:val="en-US"/>
        </w:rPr>
        <w:t>Biosci</w:t>
      </w:r>
      <w:proofErr w:type="spellEnd"/>
      <w:r w:rsidRPr="005450D3">
        <w:rPr>
          <w:i/>
          <w:iCs/>
          <w:lang w:val="en-US"/>
        </w:rPr>
        <w:t>.</w:t>
      </w:r>
      <w:r w:rsidRPr="005450D3">
        <w:rPr>
          <w:lang w:val="en-US"/>
        </w:rPr>
        <w:t xml:space="preserve"> </w:t>
      </w:r>
      <w:r w:rsidRPr="005450D3">
        <w:rPr>
          <w:b/>
          <w:bCs/>
          <w:lang w:val="en-US"/>
        </w:rPr>
        <w:t>2022</w:t>
      </w:r>
      <w:r w:rsidRPr="005450D3">
        <w:rPr>
          <w:lang w:val="en-US"/>
        </w:rPr>
        <w:t>, 9, 906390.</w:t>
      </w:r>
    </w:p>
  </w:endnote>
  <w:endnote w:id="3">
    <w:p w14:paraId="7B9F2B80" w14:textId="77777777" w:rsidR="005450D3" w:rsidRPr="005450D3" w:rsidRDefault="005450D3" w:rsidP="005450D3">
      <w:pPr>
        <w:pStyle w:val="Testonotadichiusura"/>
        <w:rPr>
          <w:lang w:val="en-US"/>
        </w:rPr>
      </w:pPr>
      <w:r w:rsidRPr="00697331">
        <w:rPr>
          <w:rStyle w:val="Rimandonotadichiusura"/>
        </w:rPr>
        <w:endnoteRef/>
      </w:r>
      <w:r w:rsidRPr="00697331">
        <w:rPr>
          <w:lang w:val="en-US"/>
        </w:rPr>
        <w:t xml:space="preserve"> McDermott DF, Atkins MB. PD-1 as a potential target in cancer therapy. </w:t>
      </w:r>
      <w:r w:rsidRPr="005450D3">
        <w:rPr>
          <w:i/>
          <w:iCs/>
          <w:lang w:val="en-US"/>
        </w:rPr>
        <w:t>Cancer Med.</w:t>
      </w:r>
      <w:r w:rsidRPr="005450D3">
        <w:rPr>
          <w:lang w:val="en-US"/>
        </w:rPr>
        <w:t xml:space="preserve"> </w:t>
      </w:r>
      <w:r w:rsidRPr="005450D3">
        <w:rPr>
          <w:b/>
          <w:bCs/>
          <w:lang w:val="en-US"/>
        </w:rPr>
        <w:t>2013</w:t>
      </w:r>
      <w:r w:rsidRPr="005450D3">
        <w:rPr>
          <w:lang w:val="en-US"/>
        </w:rPr>
        <w:t>, 2, 662-73.</w:t>
      </w:r>
    </w:p>
  </w:endnote>
  <w:endnote w:id="4">
    <w:p w14:paraId="2454BECB" w14:textId="77777777" w:rsidR="005450D3" w:rsidRPr="00697331" w:rsidRDefault="005450D3" w:rsidP="005450D3">
      <w:pPr>
        <w:pStyle w:val="Testonotadichiusura"/>
        <w:rPr>
          <w:lang w:val="en-US"/>
        </w:rPr>
      </w:pPr>
      <w:r w:rsidRPr="00697331">
        <w:rPr>
          <w:rStyle w:val="Rimandonotadichiusura"/>
        </w:rPr>
        <w:endnoteRef/>
      </w:r>
      <w:r w:rsidRPr="005450D3">
        <w:rPr>
          <w:lang w:val="en-US"/>
        </w:rPr>
        <w:t xml:space="preserve"> Medeiros R, Baglietto-Vargas D, LaFerla FM. </w:t>
      </w:r>
      <w:r w:rsidRPr="00697331">
        <w:rPr>
          <w:lang w:val="en-US"/>
        </w:rPr>
        <w:t xml:space="preserve">The role of tau in Alzheimer's disease and related disorders. </w:t>
      </w:r>
      <w:r w:rsidRPr="00697331">
        <w:rPr>
          <w:i/>
          <w:iCs/>
          <w:lang w:val="en-US"/>
        </w:rPr>
        <w:t xml:space="preserve">CNS </w:t>
      </w:r>
      <w:proofErr w:type="spellStart"/>
      <w:r w:rsidRPr="00697331">
        <w:rPr>
          <w:i/>
          <w:iCs/>
          <w:lang w:val="en-US"/>
        </w:rPr>
        <w:t>Neurosci</w:t>
      </w:r>
      <w:proofErr w:type="spellEnd"/>
      <w:r w:rsidRPr="00697331">
        <w:rPr>
          <w:i/>
          <w:iCs/>
          <w:lang w:val="en-US"/>
        </w:rPr>
        <w:t xml:space="preserve"> Ther.</w:t>
      </w:r>
      <w:r w:rsidRPr="00697331">
        <w:rPr>
          <w:lang w:val="en-US"/>
        </w:rPr>
        <w:t xml:space="preserve"> </w:t>
      </w:r>
      <w:r w:rsidRPr="00697331">
        <w:rPr>
          <w:b/>
          <w:bCs/>
          <w:lang w:val="en-US"/>
        </w:rPr>
        <w:t>2011,</w:t>
      </w:r>
      <w:r w:rsidRPr="00697331">
        <w:rPr>
          <w:lang w:val="en-US"/>
        </w:rPr>
        <w:t xml:space="preserve"> 17, 514-24.</w:t>
      </w:r>
    </w:p>
  </w:endnote>
  <w:endnote w:id="5">
    <w:p w14:paraId="62283DCC" w14:textId="77777777" w:rsidR="005450D3" w:rsidRPr="00697331" w:rsidRDefault="005450D3" w:rsidP="005450D3">
      <w:pPr>
        <w:pStyle w:val="Testonotadichiusura"/>
        <w:rPr>
          <w:i/>
          <w:iCs/>
          <w:lang w:val="en-US"/>
        </w:rPr>
      </w:pPr>
      <w:r w:rsidRPr="00697331">
        <w:rPr>
          <w:rStyle w:val="Rimandonotadichiusura"/>
        </w:rPr>
        <w:endnoteRef/>
      </w:r>
      <w:r w:rsidRPr="005450D3">
        <w:rPr>
          <w:lang w:val="en-US"/>
        </w:rPr>
        <w:t xml:space="preserve"> Viola G., </w:t>
      </w:r>
      <w:proofErr w:type="spellStart"/>
      <w:r w:rsidRPr="005450D3">
        <w:rPr>
          <w:lang w:val="en-US"/>
        </w:rPr>
        <w:t>Giachin</w:t>
      </w:r>
      <w:proofErr w:type="spellEnd"/>
      <w:r w:rsidRPr="005450D3">
        <w:rPr>
          <w:lang w:val="en-US"/>
        </w:rPr>
        <w:t xml:space="preserve"> G., </w:t>
      </w:r>
      <w:proofErr w:type="spellStart"/>
      <w:r w:rsidRPr="005450D3">
        <w:rPr>
          <w:lang w:val="en-US"/>
        </w:rPr>
        <w:t>Assfalg</w:t>
      </w:r>
      <w:proofErr w:type="spellEnd"/>
      <w:r w:rsidRPr="005450D3">
        <w:rPr>
          <w:lang w:val="en-US"/>
        </w:rPr>
        <w:t xml:space="preserve"> M. et al. </w:t>
      </w:r>
      <w:r w:rsidRPr="00697331">
        <w:rPr>
          <w:lang w:val="en-US"/>
        </w:rPr>
        <w:t xml:space="preserve">Conformational signatures induced by ubiquitin modification in the amyloid-forming tau repeat domain. PNAS </w:t>
      </w:r>
      <w:r w:rsidRPr="00697331">
        <w:rPr>
          <w:b/>
          <w:bCs/>
          <w:lang w:val="en-US"/>
        </w:rPr>
        <w:t>2025</w:t>
      </w:r>
      <w:r w:rsidRPr="00697331">
        <w:rPr>
          <w:lang w:val="en-US"/>
        </w:rPr>
        <w:t xml:space="preserve">, </w:t>
      </w:r>
      <w:r w:rsidRPr="00697331">
        <w:rPr>
          <w:i/>
          <w:iCs/>
          <w:lang w:val="en-US"/>
        </w:rPr>
        <w:t>in press</w:t>
      </w:r>
    </w:p>
  </w:endnote>
  <w:endnote w:id="6">
    <w:p w14:paraId="3CD7A2F6" w14:textId="77777777" w:rsidR="005450D3" w:rsidRPr="00697331" w:rsidRDefault="005450D3" w:rsidP="005450D3">
      <w:pPr>
        <w:pStyle w:val="Testonotadichiusura"/>
        <w:rPr>
          <w:lang w:val="en-US"/>
        </w:rPr>
      </w:pPr>
      <w:r w:rsidRPr="00697331">
        <w:rPr>
          <w:rStyle w:val="Rimandonotadichiusura"/>
        </w:rPr>
        <w:endnoteRef/>
      </w:r>
      <w:r w:rsidRPr="00697331">
        <w:rPr>
          <w:lang w:val="en-US"/>
        </w:rPr>
        <w:t xml:space="preserve"> Carraro M.</w:t>
      </w:r>
      <w:r>
        <w:rPr>
          <w:lang w:val="en-US"/>
        </w:rPr>
        <w:t>,</w:t>
      </w:r>
      <w:r w:rsidRPr="00697331">
        <w:rPr>
          <w:lang w:val="en-US"/>
        </w:rPr>
        <w:t xml:space="preserve"> </w:t>
      </w:r>
      <w:proofErr w:type="spellStart"/>
      <w:r w:rsidRPr="00697331">
        <w:rPr>
          <w:lang w:val="en-US"/>
        </w:rPr>
        <w:t>Giachin</w:t>
      </w:r>
      <w:proofErr w:type="spellEnd"/>
      <w:r w:rsidRPr="00697331">
        <w:rPr>
          <w:lang w:val="en-US"/>
        </w:rPr>
        <w:t xml:space="preserve"> G.,</w:t>
      </w:r>
      <w:r>
        <w:rPr>
          <w:lang w:val="en-US"/>
        </w:rPr>
        <w:t xml:space="preserve"> et al.</w:t>
      </w:r>
      <w:r w:rsidRPr="00697331">
        <w:rPr>
          <w:lang w:val="en-US"/>
        </w:rPr>
        <w:t xml:space="preserve"> </w:t>
      </w:r>
      <w:r w:rsidRPr="00697331">
        <w:rPr>
          <w:i/>
          <w:iCs/>
          <w:lang w:val="en-US"/>
        </w:rPr>
        <w:t>unpublished results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180B"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642D"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26E4" w14:textId="77777777" w:rsidR="00182A14" w:rsidRDefault="00182A14">
      <w:r>
        <w:separator/>
      </w:r>
    </w:p>
  </w:footnote>
  <w:footnote w:type="continuationSeparator" w:id="0">
    <w:p w14:paraId="0E46301B" w14:textId="77777777" w:rsidR="00182A14" w:rsidRDefault="0018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CBF1"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5198A4" w14:textId="77777777" w:rsidR="00E51449" w:rsidRDefault="00E5144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67C4DEBC" w14:textId="77777777">
      <w:trPr>
        <w:trHeight w:val="1137"/>
        <w:jc w:val="center"/>
      </w:trPr>
      <w:tc>
        <w:tcPr>
          <w:tcW w:w="7296" w:type="dxa"/>
          <w:tcBorders>
            <w:bottom w:val="single" w:sz="4" w:space="0" w:color="800000"/>
          </w:tcBorders>
          <w:vAlign w:val="center"/>
        </w:tcPr>
        <w:p w14:paraId="160E5EE0"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405A6AED" w14:textId="77777777" w:rsidR="00E51449" w:rsidRDefault="00E026A3" w:rsidP="00E51449">
          <w:pPr>
            <w:ind w:left="744"/>
            <w:jc w:val="center"/>
          </w:pPr>
          <w:r>
            <w:rPr>
              <w:noProof/>
              <w:sz w:val="20"/>
            </w:rPr>
            <w:drawing>
              <wp:anchor distT="0" distB="0" distL="114300" distR="114300" simplePos="0" relativeHeight="251658240" behindDoc="0" locked="0" layoutInCell="1" allowOverlap="1" wp14:anchorId="4BE730E4" wp14:editId="7F4B67ED">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A1CDEF" w14:textId="77777777" w:rsidR="00E51449" w:rsidRDefault="00E514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5536CD53" w14:textId="77777777">
      <w:trPr>
        <w:trHeight w:val="1137"/>
        <w:jc w:val="center"/>
      </w:trPr>
      <w:tc>
        <w:tcPr>
          <w:tcW w:w="7296" w:type="dxa"/>
          <w:tcBorders>
            <w:bottom w:val="single" w:sz="4" w:space="0" w:color="800000"/>
          </w:tcBorders>
          <w:vAlign w:val="center"/>
        </w:tcPr>
        <w:p w14:paraId="21CF57B1"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2A63E437"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0ADEEBC8" wp14:editId="250814BA">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6FBD99"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53B"/>
    <w:multiLevelType w:val="multilevel"/>
    <w:tmpl w:val="3E24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16cid:durableId="1284112790">
    <w:abstractNumId w:val="18"/>
  </w:num>
  <w:num w:numId="2" w16cid:durableId="219169952">
    <w:abstractNumId w:val="2"/>
  </w:num>
  <w:num w:numId="3" w16cid:durableId="689725156">
    <w:abstractNumId w:val="8"/>
  </w:num>
  <w:num w:numId="4" w16cid:durableId="547644357">
    <w:abstractNumId w:val="12"/>
  </w:num>
  <w:num w:numId="5" w16cid:durableId="1599799540">
    <w:abstractNumId w:val="3"/>
  </w:num>
  <w:num w:numId="6" w16cid:durableId="232980915">
    <w:abstractNumId w:val="11"/>
  </w:num>
  <w:num w:numId="7" w16cid:durableId="2002157244">
    <w:abstractNumId w:val="1"/>
  </w:num>
  <w:num w:numId="8" w16cid:durableId="1900625048">
    <w:abstractNumId w:val="19"/>
  </w:num>
  <w:num w:numId="9" w16cid:durableId="1910650633">
    <w:abstractNumId w:val="10"/>
  </w:num>
  <w:num w:numId="10" w16cid:durableId="332685461">
    <w:abstractNumId w:val="16"/>
  </w:num>
  <w:num w:numId="11" w16cid:durableId="2083404049">
    <w:abstractNumId w:val="14"/>
  </w:num>
  <w:num w:numId="12" w16cid:durableId="2031057445">
    <w:abstractNumId w:val="17"/>
  </w:num>
  <w:num w:numId="13" w16cid:durableId="1319193105">
    <w:abstractNumId w:val="15"/>
  </w:num>
  <w:num w:numId="14" w16cid:durableId="1094017784">
    <w:abstractNumId w:val="7"/>
  </w:num>
  <w:num w:numId="15" w16cid:durableId="262303135">
    <w:abstractNumId w:val="6"/>
  </w:num>
  <w:num w:numId="16" w16cid:durableId="1180661568">
    <w:abstractNumId w:val="13"/>
  </w:num>
  <w:num w:numId="17" w16cid:durableId="1237865644">
    <w:abstractNumId w:val="4"/>
  </w:num>
  <w:num w:numId="18" w16cid:durableId="700403165">
    <w:abstractNumId w:val="9"/>
  </w:num>
  <w:num w:numId="19" w16cid:durableId="1344741058">
    <w:abstractNumId w:val="5"/>
  </w:num>
  <w:num w:numId="20" w16cid:durableId="110816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276"/>
    <w:rsid w:val="0001418F"/>
    <w:rsid w:val="000F195B"/>
    <w:rsid w:val="00131B5E"/>
    <w:rsid w:val="001507C1"/>
    <w:rsid w:val="00182A14"/>
    <w:rsid w:val="001B298E"/>
    <w:rsid w:val="001F7BC3"/>
    <w:rsid w:val="00204AA6"/>
    <w:rsid w:val="00215274"/>
    <w:rsid w:val="00221CDC"/>
    <w:rsid w:val="00232526"/>
    <w:rsid w:val="00242106"/>
    <w:rsid w:val="00257D1B"/>
    <w:rsid w:val="00272432"/>
    <w:rsid w:val="0029132C"/>
    <w:rsid w:val="002A5DD3"/>
    <w:rsid w:val="002F3276"/>
    <w:rsid w:val="00307DF5"/>
    <w:rsid w:val="00315F07"/>
    <w:rsid w:val="00323D65"/>
    <w:rsid w:val="00342745"/>
    <w:rsid w:val="0036234A"/>
    <w:rsid w:val="00421FA0"/>
    <w:rsid w:val="00424401"/>
    <w:rsid w:val="004355DE"/>
    <w:rsid w:val="00452820"/>
    <w:rsid w:val="004A32A8"/>
    <w:rsid w:val="004F44F5"/>
    <w:rsid w:val="005450D3"/>
    <w:rsid w:val="005673BF"/>
    <w:rsid w:val="00590A75"/>
    <w:rsid w:val="005A185C"/>
    <w:rsid w:val="005B3068"/>
    <w:rsid w:val="005C160D"/>
    <w:rsid w:val="00600D80"/>
    <w:rsid w:val="00631C37"/>
    <w:rsid w:val="00684CC1"/>
    <w:rsid w:val="0069322A"/>
    <w:rsid w:val="006D14FD"/>
    <w:rsid w:val="00766722"/>
    <w:rsid w:val="007C134A"/>
    <w:rsid w:val="0090706A"/>
    <w:rsid w:val="009374CA"/>
    <w:rsid w:val="00971843"/>
    <w:rsid w:val="00990B15"/>
    <w:rsid w:val="009E3A24"/>
    <w:rsid w:val="009E632B"/>
    <w:rsid w:val="00A32389"/>
    <w:rsid w:val="00A33DBC"/>
    <w:rsid w:val="00A40B9A"/>
    <w:rsid w:val="00A430EE"/>
    <w:rsid w:val="00A45E0F"/>
    <w:rsid w:val="00A60C7F"/>
    <w:rsid w:val="00A73CFB"/>
    <w:rsid w:val="00A859A1"/>
    <w:rsid w:val="00AD232A"/>
    <w:rsid w:val="00B069EB"/>
    <w:rsid w:val="00B468E9"/>
    <w:rsid w:val="00B51220"/>
    <w:rsid w:val="00B529A1"/>
    <w:rsid w:val="00B543F5"/>
    <w:rsid w:val="00C4626F"/>
    <w:rsid w:val="00C71D0C"/>
    <w:rsid w:val="00CB1E98"/>
    <w:rsid w:val="00CB3C25"/>
    <w:rsid w:val="00CC22C7"/>
    <w:rsid w:val="00CC63C2"/>
    <w:rsid w:val="00CE11F4"/>
    <w:rsid w:val="00D35DEE"/>
    <w:rsid w:val="00D54869"/>
    <w:rsid w:val="00D64B73"/>
    <w:rsid w:val="00D9409D"/>
    <w:rsid w:val="00DA7CED"/>
    <w:rsid w:val="00DE457A"/>
    <w:rsid w:val="00DE661B"/>
    <w:rsid w:val="00E026A3"/>
    <w:rsid w:val="00E07402"/>
    <w:rsid w:val="00E51449"/>
    <w:rsid w:val="00E572BE"/>
    <w:rsid w:val="00E65147"/>
    <w:rsid w:val="00E71675"/>
    <w:rsid w:val="00EC0B3A"/>
    <w:rsid w:val="00EE7814"/>
    <w:rsid w:val="00F641EA"/>
    <w:rsid w:val="00F67721"/>
    <w:rsid w:val="00FB1DD4"/>
    <w:rsid w:val="00FE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F05692"/>
  <w15:docId w15:val="{DDEEA299-E2F8-426D-93EA-B03098A5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paragraph" w:styleId="Testonotadichiusura">
    <w:name w:val="endnote text"/>
    <w:basedOn w:val="Normale"/>
    <w:link w:val="TestonotadichiusuraCarattere"/>
    <w:uiPriority w:val="99"/>
    <w:semiHidden/>
    <w:unhideWhenUsed/>
    <w:rsid w:val="005450D3"/>
    <w:rPr>
      <w:sz w:val="20"/>
      <w:szCs w:val="20"/>
    </w:rPr>
  </w:style>
  <w:style w:type="character" w:customStyle="1" w:styleId="TestonotadichiusuraCarattere">
    <w:name w:val="Testo nota di chiusura Carattere"/>
    <w:basedOn w:val="Carpredefinitoparagrafo"/>
    <w:link w:val="Testonotadichiusura"/>
    <w:uiPriority w:val="99"/>
    <w:semiHidden/>
    <w:rsid w:val="005450D3"/>
  </w:style>
  <w:style w:type="character" w:styleId="Rimandonotadichiusura">
    <w:name w:val="endnote reference"/>
    <w:basedOn w:val="Carpredefinitoparagrafo"/>
    <w:uiPriority w:val="99"/>
    <w:semiHidden/>
    <w:unhideWhenUsed/>
    <w:rsid w:val="00545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872</Words>
  <Characters>4971</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5832</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Mauro Carraro</cp:lastModifiedBy>
  <cp:revision>4</cp:revision>
  <cp:lastPrinted>2017-02-08T15:57:00Z</cp:lastPrinted>
  <dcterms:created xsi:type="dcterms:W3CDTF">2024-03-01T08:27:00Z</dcterms:created>
  <dcterms:modified xsi:type="dcterms:W3CDTF">2025-03-26T11:35:00Z</dcterms:modified>
</cp:coreProperties>
</file>