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74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47"/>
        <w:gridCol w:w="3027"/>
        <w:gridCol w:w="4973"/>
      </w:tblGrid>
      <w:tr w:rsidR="005B3068" w:rsidRPr="00993011" w14:paraId="1532591A" w14:textId="77777777" w:rsidTr="002A1030">
        <w:tc>
          <w:tcPr>
            <w:tcW w:w="1747" w:type="dxa"/>
            <w:shd w:val="clear" w:color="auto" w:fill="C00000"/>
          </w:tcPr>
          <w:p w14:paraId="30B8DAD9" w14:textId="77777777" w:rsidR="005B3068" w:rsidRDefault="005B3068" w:rsidP="005B3068">
            <w:pPr>
              <w:rPr>
                <w:rFonts w:asciiTheme="minorHAnsi" w:hAnsiTheme="minorHAnsi"/>
                <w:b/>
                <w:lang w:val="en-US"/>
              </w:rPr>
            </w:pPr>
            <w:r w:rsidRPr="005B3068">
              <w:rPr>
                <w:rFonts w:asciiTheme="minorHAnsi" w:hAnsiTheme="minorHAnsi"/>
                <w:b/>
                <w:lang w:val="en-US"/>
              </w:rPr>
              <w:t>Title</w:t>
            </w:r>
          </w:p>
        </w:tc>
        <w:tc>
          <w:tcPr>
            <w:tcW w:w="8000" w:type="dxa"/>
            <w:gridSpan w:val="2"/>
            <w:shd w:val="clear" w:color="auto" w:fill="FFFFFF" w:themeFill="background1"/>
          </w:tcPr>
          <w:p w14:paraId="3EB086DB" w14:textId="77777777" w:rsidR="005B3068" w:rsidRPr="005B3068" w:rsidRDefault="002A1030" w:rsidP="00B529A1">
            <w:pPr>
              <w:rPr>
                <w:rFonts w:asciiTheme="minorHAnsi" w:hAnsiTheme="minorHAnsi"/>
                <w:b/>
                <w:lang w:val="en-US"/>
              </w:rPr>
            </w:pPr>
            <w:r>
              <w:rPr>
                <w:rFonts w:asciiTheme="minorHAnsi" w:hAnsiTheme="minorHAnsi"/>
                <w:b/>
                <w:lang w:val="en-US"/>
              </w:rPr>
              <w:t>Electrochemically aided, gold promoted chemical transformations (ELECTROGOLD)</w:t>
            </w:r>
          </w:p>
        </w:tc>
      </w:tr>
      <w:tr w:rsidR="00766722" w:rsidRPr="00993011" w14:paraId="1E5D6466" w14:textId="77777777" w:rsidTr="00766722">
        <w:tc>
          <w:tcPr>
            <w:tcW w:w="9747" w:type="dxa"/>
            <w:gridSpan w:val="3"/>
            <w:tcBorders>
              <w:left w:val="nil"/>
              <w:right w:val="nil"/>
            </w:tcBorders>
            <w:shd w:val="clear" w:color="auto" w:fill="FFFFFF" w:themeFill="background1"/>
          </w:tcPr>
          <w:p w14:paraId="4790F03E" w14:textId="77777777" w:rsidR="00766722" w:rsidRDefault="00766722" w:rsidP="00B529A1">
            <w:pPr>
              <w:rPr>
                <w:rFonts w:asciiTheme="minorHAnsi" w:hAnsiTheme="minorHAnsi"/>
                <w:b/>
                <w:lang w:val="en-US"/>
              </w:rPr>
            </w:pPr>
          </w:p>
        </w:tc>
      </w:tr>
      <w:tr w:rsidR="005B3068" w14:paraId="7E5A94E1" w14:textId="77777777" w:rsidTr="002A1030">
        <w:tc>
          <w:tcPr>
            <w:tcW w:w="1747" w:type="dxa"/>
            <w:shd w:val="clear" w:color="auto" w:fill="E5B8B7" w:themeFill="accent2" w:themeFillTint="66"/>
          </w:tcPr>
          <w:p w14:paraId="7FE169C7" w14:textId="77777777" w:rsidR="005B3068" w:rsidRPr="00766722" w:rsidRDefault="005B3068" w:rsidP="00F67721">
            <w:pPr>
              <w:rPr>
                <w:rFonts w:asciiTheme="minorHAnsi" w:hAnsiTheme="minorHAnsi"/>
                <w:lang w:val="en-US"/>
              </w:rPr>
            </w:pPr>
            <w:proofErr w:type="spellStart"/>
            <w:r w:rsidRPr="00766722">
              <w:rPr>
                <w:rFonts w:asciiTheme="minorHAnsi" w:hAnsiTheme="minorHAnsi"/>
              </w:rPr>
              <w:t>P</w:t>
            </w:r>
            <w:r w:rsidR="00F67721" w:rsidRPr="00766722">
              <w:rPr>
                <w:rFonts w:asciiTheme="minorHAnsi" w:hAnsiTheme="minorHAnsi"/>
              </w:rPr>
              <w:t>roponent</w:t>
            </w:r>
            <w:proofErr w:type="spellEnd"/>
          </w:p>
        </w:tc>
        <w:tc>
          <w:tcPr>
            <w:tcW w:w="8000" w:type="dxa"/>
            <w:gridSpan w:val="2"/>
          </w:tcPr>
          <w:p w14:paraId="05A3F780" w14:textId="77777777" w:rsidR="005B3068" w:rsidRPr="00766722" w:rsidRDefault="002A1030" w:rsidP="00B529A1">
            <w:pPr>
              <w:rPr>
                <w:rFonts w:asciiTheme="minorHAnsi" w:hAnsiTheme="minorHAnsi"/>
                <w:lang w:val="en-US"/>
              </w:rPr>
            </w:pPr>
            <w:r>
              <w:rPr>
                <w:rFonts w:asciiTheme="minorHAnsi" w:hAnsiTheme="minorHAnsi"/>
                <w:lang w:val="en-US"/>
              </w:rPr>
              <w:t>Prof. Andrea Biffis</w:t>
            </w:r>
          </w:p>
        </w:tc>
      </w:tr>
      <w:tr w:rsidR="005B3068" w:rsidRPr="00F67721" w14:paraId="4E778666" w14:textId="77777777" w:rsidTr="002A1030">
        <w:tc>
          <w:tcPr>
            <w:tcW w:w="1747" w:type="dxa"/>
            <w:shd w:val="clear" w:color="auto" w:fill="E5B8B7" w:themeFill="accent2" w:themeFillTint="66"/>
          </w:tcPr>
          <w:p w14:paraId="740E8275" w14:textId="77777777" w:rsidR="005B3068" w:rsidRPr="00766722" w:rsidRDefault="005B3068" w:rsidP="005B3068">
            <w:pPr>
              <w:rPr>
                <w:rFonts w:asciiTheme="minorHAnsi" w:hAnsiTheme="minorHAnsi"/>
                <w:lang w:val="en-US"/>
              </w:rPr>
            </w:pPr>
            <w:r w:rsidRPr="00766722">
              <w:rPr>
                <w:rFonts w:asciiTheme="minorHAnsi" w:hAnsiTheme="minorHAnsi"/>
                <w:lang w:val="en-US"/>
              </w:rPr>
              <w:t>Research Group</w:t>
            </w:r>
          </w:p>
        </w:tc>
        <w:tc>
          <w:tcPr>
            <w:tcW w:w="8000" w:type="dxa"/>
            <w:gridSpan w:val="2"/>
          </w:tcPr>
          <w:p w14:paraId="6BAFB31E" w14:textId="77777777" w:rsidR="005B3068" w:rsidRPr="00766722" w:rsidRDefault="002A1030" w:rsidP="005B3068">
            <w:pPr>
              <w:rPr>
                <w:rFonts w:asciiTheme="minorHAnsi" w:hAnsiTheme="minorHAnsi"/>
                <w:lang w:val="en-US"/>
              </w:rPr>
            </w:pPr>
            <w:r>
              <w:rPr>
                <w:rFonts w:asciiTheme="minorHAnsi" w:hAnsiTheme="minorHAnsi"/>
                <w:lang w:val="en-US"/>
              </w:rPr>
              <w:t>Applied Organometallic Chemistry</w:t>
            </w:r>
          </w:p>
        </w:tc>
      </w:tr>
      <w:tr w:rsidR="00F67721" w:rsidRPr="005B3068" w14:paraId="24ECEDAE" w14:textId="77777777" w:rsidTr="002A1030">
        <w:tc>
          <w:tcPr>
            <w:tcW w:w="1747" w:type="dxa"/>
            <w:shd w:val="clear" w:color="auto" w:fill="E5B8B7" w:themeFill="accent2" w:themeFillTint="66"/>
          </w:tcPr>
          <w:p w14:paraId="5A6BE4AC" w14:textId="77777777" w:rsidR="00F67721" w:rsidRPr="00766722" w:rsidRDefault="00F67721" w:rsidP="005B3068">
            <w:pPr>
              <w:rPr>
                <w:rFonts w:asciiTheme="minorHAnsi" w:hAnsiTheme="minorHAnsi"/>
              </w:rPr>
            </w:pPr>
            <w:proofErr w:type="spellStart"/>
            <w:r w:rsidRPr="00766722">
              <w:rPr>
                <w:rFonts w:asciiTheme="minorHAnsi" w:hAnsiTheme="minorHAnsi"/>
              </w:rPr>
              <w:t>Contact</w:t>
            </w:r>
            <w:proofErr w:type="spellEnd"/>
          </w:p>
        </w:tc>
        <w:tc>
          <w:tcPr>
            <w:tcW w:w="3027" w:type="dxa"/>
          </w:tcPr>
          <w:p w14:paraId="783090B8" w14:textId="77777777" w:rsidR="00F67721" w:rsidRPr="00766722" w:rsidRDefault="002A1030" w:rsidP="000D4C4D">
            <w:pPr>
              <w:rPr>
                <w:rFonts w:asciiTheme="minorHAnsi" w:hAnsiTheme="minorHAnsi"/>
                <w:lang w:val="en-US"/>
              </w:rPr>
            </w:pPr>
            <w:proofErr w:type="spellStart"/>
            <w:r w:rsidRPr="00766722">
              <w:rPr>
                <w:rFonts w:asciiTheme="minorHAnsi" w:hAnsiTheme="minorHAnsi"/>
                <w:lang w:val="en-US"/>
              </w:rPr>
              <w:t>web:</w:t>
            </w:r>
            <w:r>
              <w:rPr>
                <w:rFonts w:asciiTheme="minorHAnsi" w:hAnsiTheme="minorHAnsi"/>
                <w:lang w:val="en-US"/>
              </w:rPr>
              <w:t>www.organometallics.it</w:t>
            </w:r>
            <w:proofErr w:type="spellEnd"/>
          </w:p>
        </w:tc>
        <w:tc>
          <w:tcPr>
            <w:tcW w:w="4973" w:type="dxa"/>
          </w:tcPr>
          <w:p w14:paraId="7A2CD4CE" w14:textId="77777777" w:rsidR="00F67721" w:rsidRPr="00766722" w:rsidRDefault="00F67721" w:rsidP="000D4C4D">
            <w:pPr>
              <w:rPr>
                <w:rFonts w:asciiTheme="minorHAnsi" w:hAnsiTheme="minorHAnsi"/>
                <w:lang w:val="en-US"/>
              </w:rPr>
            </w:pPr>
          </w:p>
        </w:tc>
      </w:tr>
      <w:tr w:rsidR="00F67721" w:rsidRPr="005B3068" w14:paraId="1BD6768A" w14:textId="77777777" w:rsidTr="002A1030">
        <w:tc>
          <w:tcPr>
            <w:tcW w:w="1747" w:type="dxa"/>
            <w:shd w:val="clear" w:color="auto" w:fill="E5B8B7" w:themeFill="accent2" w:themeFillTint="66"/>
          </w:tcPr>
          <w:p w14:paraId="3066F604" w14:textId="77777777" w:rsidR="00F67721" w:rsidRPr="00766722" w:rsidRDefault="00F67721" w:rsidP="005B3068">
            <w:pPr>
              <w:rPr>
                <w:rFonts w:asciiTheme="minorHAnsi" w:hAnsiTheme="minorHAnsi"/>
                <w:lang w:val="en-US"/>
              </w:rPr>
            </w:pPr>
          </w:p>
        </w:tc>
        <w:tc>
          <w:tcPr>
            <w:tcW w:w="3027" w:type="dxa"/>
          </w:tcPr>
          <w:p w14:paraId="78F8CE11" w14:textId="77777777" w:rsidR="00F67721" w:rsidRPr="00766722" w:rsidRDefault="002A1030" w:rsidP="000D4C4D">
            <w:pPr>
              <w:rPr>
                <w:rFonts w:asciiTheme="minorHAnsi" w:hAnsiTheme="minorHAnsi"/>
                <w:lang w:val="en-US"/>
              </w:rPr>
            </w:pPr>
            <w:r w:rsidRPr="00766722">
              <w:rPr>
                <w:rFonts w:asciiTheme="minorHAnsi" w:hAnsiTheme="minorHAnsi"/>
                <w:lang w:val="en-US"/>
              </w:rPr>
              <w:t>email:</w:t>
            </w:r>
            <w:r>
              <w:rPr>
                <w:rFonts w:asciiTheme="minorHAnsi" w:hAnsiTheme="minorHAnsi"/>
                <w:lang w:val="en-US"/>
              </w:rPr>
              <w:t xml:space="preserve"> andrea.biffis@unipd.it</w:t>
            </w:r>
          </w:p>
        </w:tc>
        <w:tc>
          <w:tcPr>
            <w:tcW w:w="4973" w:type="dxa"/>
          </w:tcPr>
          <w:p w14:paraId="7C06617A" w14:textId="77777777" w:rsidR="00F67721" w:rsidRPr="00766722" w:rsidRDefault="00F67721" w:rsidP="000D4C4D">
            <w:pPr>
              <w:rPr>
                <w:rFonts w:asciiTheme="minorHAnsi" w:hAnsiTheme="minorHAnsi"/>
                <w:lang w:val="en-US"/>
              </w:rPr>
            </w:pPr>
          </w:p>
        </w:tc>
      </w:tr>
      <w:tr w:rsidR="00F67721" w:rsidRPr="005B3068" w14:paraId="29C8488E" w14:textId="77777777" w:rsidTr="002A1030">
        <w:tc>
          <w:tcPr>
            <w:tcW w:w="1747" w:type="dxa"/>
            <w:shd w:val="clear" w:color="auto" w:fill="E5B8B7" w:themeFill="accent2" w:themeFillTint="66"/>
          </w:tcPr>
          <w:p w14:paraId="0D8E514C" w14:textId="77777777" w:rsidR="00F67721" w:rsidRPr="00766722" w:rsidRDefault="00F67721" w:rsidP="005B3068">
            <w:pPr>
              <w:rPr>
                <w:rFonts w:asciiTheme="minorHAnsi" w:hAnsiTheme="minorHAnsi"/>
              </w:rPr>
            </w:pPr>
            <w:r w:rsidRPr="00766722">
              <w:rPr>
                <w:rFonts w:asciiTheme="minorHAnsi" w:hAnsiTheme="minorHAnsi"/>
              </w:rPr>
              <w:t>Co-</w:t>
            </w:r>
            <w:proofErr w:type="spellStart"/>
            <w:r w:rsidRPr="00766722">
              <w:rPr>
                <w:rFonts w:asciiTheme="minorHAnsi" w:hAnsiTheme="minorHAnsi"/>
              </w:rPr>
              <w:t>Proponent</w:t>
            </w:r>
            <w:proofErr w:type="spellEnd"/>
          </w:p>
        </w:tc>
        <w:tc>
          <w:tcPr>
            <w:tcW w:w="8000" w:type="dxa"/>
            <w:gridSpan w:val="2"/>
          </w:tcPr>
          <w:p w14:paraId="27D176D3" w14:textId="77777777" w:rsidR="00F67721" w:rsidRPr="00766722" w:rsidRDefault="002A1030" w:rsidP="00B529A1">
            <w:pPr>
              <w:rPr>
                <w:rFonts w:asciiTheme="minorHAnsi" w:hAnsiTheme="minorHAnsi"/>
              </w:rPr>
            </w:pPr>
            <w:r>
              <w:rPr>
                <w:rFonts w:asciiTheme="minorHAnsi" w:hAnsiTheme="minorHAnsi"/>
              </w:rPr>
              <w:t xml:space="preserve">Prof. Sara </w:t>
            </w:r>
            <w:proofErr w:type="spellStart"/>
            <w:r>
              <w:rPr>
                <w:rFonts w:asciiTheme="minorHAnsi" w:hAnsiTheme="minorHAnsi"/>
              </w:rPr>
              <w:t>Bonacchi</w:t>
            </w:r>
            <w:proofErr w:type="spellEnd"/>
          </w:p>
        </w:tc>
      </w:tr>
      <w:tr w:rsidR="00F67721" w:rsidRPr="005B3068" w14:paraId="77111658" w14:textId="77777777" w:rsidTr="002A1030">
        <w:tc>
          <w:tcPr>
            <w:tcW w:w="1747" w:type="dxa"/>
            <w:shd w:val="clear" w:color="auto" w:fill="E5B8B7" w:themeFill="accent2" w:themeFillTint="66"/>
          </w:tcPr>
          <w:p w14:paraId="03944981" w14:textId="77777777" w:rsidR="00F67721" w:rsidRPr="00766722" w:rsidRDefault="00F67721" w:rsidP="005B3068">
            <w:pPr>
              <w:rPr>
                <w:rFonts w:asciiTheme="minorHAnsi" w:hAnsiTheme="minorHAnsi"/>
              </w:rPr>
            </w:pPr>
            <w:proofErr w:type="spellStart"/>
            <w:r w:rsidRPr="00766722">
              <w:rPr>
                <w:rFonts w:asciiTheme="minorHAnsi" w:hAnsiTheme="minorHAnsi"/>
              </w:rPr>
              <w:t>Research</w:t>
            </w:r>
            <w:proofErr w:type="spellEnd"/>
            <w:r w:rsidRPr="00766722">
              <w:rPr>
                <w:rFonts w:asciiTheme="minorHAnsi" w:hAnsiTheme="minorHAnsi"/>
              </w:rPr>
              <w:t xml:space="preserve"> Group</w:t>
            </w:r>
          </w:p>
        </w:tc>
        <w:tc>
          <w:tcPr>
            <w:tcW w:w="8000" w:type="dxa"/>
            <w:gridSpan w:val="2"/>
          </w:tcPr>
          <w:p w14:paraId="6AD48C23" w14:textId="77777777" w:rsidR="00F67721" w:rsidRPr="00766722" w:rsidRDefault="002A1030" w:rsidP="00B529A1">
            <w:pPr>
              <w:rPr>
                <w:rFonts w:asciiTheme="minorHAnsi" w:hAnsiTheme="minorHAnsi"/>
              </w:rPr>
            </w:pPr>
            <w:proofErr w:type="spellStart"/>
            <w:r>
              <w:rPr>
                <w:rFonts w:asciiTheme="minorHAnsi" w:hAnsiTheme="minorHAnsi"/>
              </w:rPr>
              <w:t>Molecular</w:t>
            </w:r>
            <w:proofErr w:type="spellEnd"/>
            <w:r>
              <w:rPr>
                <w:rFonts w:asciiTheme="minorHAnsi" w:hAnsiTheme="minorHAnsi"/>
              </w:rPr>
              <w:t xml:space="preserve"> </w:t>
            </w:r>
            <w:proofErr w:type="spellStart"/>
            <w:r>
              <w:rPr>
                <w:rFonts w:asciiTheme="minorHAnsi" w:hAnsiTheme="minorHAnsi"/>
              </w:rPr>
              <w:t>Electrochemistry</w:t>
            </w:r>
            <w:proofErr w:type="spellEnd"/>
            <w:r>
              <w:rPr>
                <w:rFonts w:asciiTheme="minorHAnsi" w:hAnsiTheme="minorHAnsi"/>
              </w:rPr>
              <w:t xml:space="preserve"> and </w:t>
            </w:r>
            <w:proofErr w:type="spellStart"/>
            <w:r>
              <w:rPr>
                <w:rFonts w:asciiTheme="minorHAnsi" w:hAnsiTheme="minorHAnsi"/>
              </w:rPr>
              <w:t>Nanosystems</w:t>
            </w:r>
            <w:proofErr w:type="spellEnd"/>
          </w:p>
        </w:tc>
      </w:tr>
      <w:tr w:rsidR="00F67721" w:rsidRPr="005B3068" w14:paraId="4D9BF179" w14:textId="77777777" w:rsidTr="002A1030">
        <w:tc>
          <w:tcPr>
            <w:tcW w:w="1747" w:type="dxa"/>
            <w:shd w:val="clear" w:color="auto" w:fill="E5B8B7" w:themeFill="accent2" w:themeFillTint="66"/>
          </w:tcPr>
          <w:p w14:paraId="65932314" w14:textId="77777777" w:rsidR="00F67721" w:rsidRPr="00766722" w:rsidRDefault="00766722" w:rsidP="000D4C4D">
            <w:pPr>
              <w:rPr>
                <w:rFonts w:asciiTheme="minorHAnsi" w:hAnsiTheme="minorHAnsi"/>
              </w:rPr>
            </w:pPr>
            <w:proofErr w:type="spellStart"/>
            <w:r w:rsidRPr="00766722">
              <w:rPr>
                <w:rFonts w:asciiTheme="minorHAnsi" w:hAnsiTheme="minorHAnsi"/>
              </w:rPr>
              <w:t>C</w:t>
            </w:r>
            <w:r w:rsidR="00F67721" w:rsidRPr="00766722">
              <w:rPr>
                <w:rFonts w:asciiTheme="minorHAnsi" w:hAnsiTheme="minorHAnsi"/>
              </w:rPr>
              <w:t>ontact</w:t>
            </w:r>
            <w:proofErr w:type="spellEnd"/>
          </w:p>
        </w:tc>
        <w:tc>
          <w:tcPr>
            <w:tcW w:w="8000" w:type="dxa"/>
            <w:gridSpan w:val="2"/>
          </w:tcPr>
          <w:p w14:paraId="58B5B2DF" w14:textId="77777777" w:rsidR="00F67721" w:rsidRPr="00766722" w:rsidRDefault="00F67721" w:rsidP="000D4C4D">
            <w:pPr>
              <w:rPr>
                <w:rFonts w:asciiTheme="minorHAnsi" w:hAnsiTheme="minorHAnsi"/>
                <w:lang w:val="en-US"/>
              </w:rPr>
            </w:pPr>
            <w:r w:rsidRPr="00766722">
              <w:rPr>
                <w:rFonts w:asciiTheme="minorHAnsi" w:hAnsiTheme="minorHAnsi"/>
                <w:lang w:val="en-US"/>
              </w:rPr>
              <w:t>web:</w:t>
            </w:r>
          </w:p>
        </w:tc>
      </w:tr>
      <w:tr w:rsidR="00F67721" w:rsidRPr="00993011" w14:paraId="524A326C" w14:textId="77777777" w:rsidTr="002A1030">
        <w:tc>
          <w:tcPr>
            <w:tcW w:w="1747" w:type="dxa"/>
            <w:shd w:val="clear" w:color="auto" w:fill="E5B8B7" w:themeFill="accent2" w:themeFillTint="66"/>
          </w:tcPr>
          <w:p w14:paraId="728B8E57" w14:textId="77777777" w:rsidR="00F67721" w:rsidRPr="00766722" w:rsidRDefault="00F67721" w:rsidP="000D4C4D">
            <w:pPr>
              <w:rPr>
                <w:rFonts w:asciiTheme="minorHAnsi" w:hAnsiTheme="minorHAnsi"/>
                <w:lang w:val="en-US"/>
              </w:rPr>
            </w:pPr>
          </w:p>
        </w:tc>
        <w:tc>
          <w:tcPr>
            <w:tcW w:w="3027" w:type="dxa"/>
          </w:tcPr>
          <w:p w14:paraId="6EE08235" w14:textId="77777777" w:rsidR="002A1030" w:rsidRDefault="00F67721" w:rsidP="002A1030">
            <w:pPr>
              <w:rPr>
                <w:rFonts w:asciiTheme="minorHAnsi" w:hAnsiTheme="minorHAnsi"/>
                <w:lang w:val="en-US"/>
              </w:rPr>
            </w:pPr>
            <w:r w:rsidRPr="00766722">
              <w:rPr>
                <w:rFonts w:asciiTheme="minorHAnsi" w:hAnsiTheme="minorHAnsi"/>
                <w:lang w:val="en-US"/>
              </w:rPr>
              <w:t>email:</w:t>
            </w:r>
          </w:p>
          <w:p w14:paraId="35F02CF5" w14:textId="77777777" w:rsidR="00F67721" w:rsidRPr="00766722" w:rsidRDefault="002A1030" w:rsidP="002A1030">
            <w:pPr>
              <w:rPr>
                <w:rFonts w:asciiTheme="minorHAnsi" w:hAnsiTheme="minorHAnsi"/>
                <w:lang w:val="en-US"/>
              </w:rPr>
            </w:pPr>
            <w:r>
              <w:rPr>
                <w:rFonts w:asciiTheme="minorHAnsi" w:hAnsiTheme="minorHAnsi"/>
                <w:lang w:val="en-US"/>
              </w:rPr>
              <w:t>sara.bonacchi@unipd.it</w:t>
            </w:r>
          </w:p>
        </w:tc>
        <w:tc>
          <w:tcPr>
            <w:tcW w:w="4973" w:type="dxa"/>
          </w:tcPr>
          <w:p w14:paraId="59F976AA" w14:textId="77777777" w:rsidR="00F67721" w:rsidRPr="00766722" w:rsidRDefault="00F67721" w:rsidP="005B3068">
            <w:pPr>
              <w:rPr>
                <w:rFonts w:asciiTheme="minorHAnsi" w:hAnsiTheme="minorHAnsi"/>
                <w:lang w:val="en-US"/>
              </w:rPr>
            </w:pPr>
          </w:p>
        </w:tc>
      </w:tr>
      <w:tr w:rsidR="00766722" w:rsidRPr="00993011" w14:paraId="73E0FFCC" w14:textId="77777777" w:rsidTr="00766722">
        <w:tc>
          <w:tcPr>
            <w:tcW w:w="9747" w:type="dxa"/>
            <w:gridSpan w:val="3"/>
            <w:tcBorders>
              <w:left w:val="nil"/>
              <w:right w:val="nil"/>
            </w:tcBorders>
            <w:shd w:val="clear" w:color="auto" w:fill="FFFFFF" w:themeFill="background1"/>
          </w:tcPr>
          <w:p w14:paraId="037D2AD6" w14:textId="77777777" w:rsidR="00766722" w:rsidRPr="00B529A1" w:rsidRDefault="00766722" w:rsidP="005B3068">
            <w:pPr>
              <w:rPr>
                <w:rFonts w:asciiTheme="minorHAnsi" w:hAnsiTheme="minorHAnsi"/>
                <w:b/>
                <w:lang w:val="en-US"/>
              </w:rPr>
            </w:pPr>
          </w:p>
        </w:tc>
      </w:tr>
      <w:tr w:rsidR="00766722" w:rsidRPr="00F67721" w14:paraId="49649CBE" w14:textId="77777777" w:rsidTr="00540D15">
        <w:tc>
          <w:tcPr>
            <w:tcW w:w="9747" w:type="dxa"/>
            <w:gridSpan w:val="3"/>
            <w:shd w:val="clear" w:color="auto" w:fill="C00000"/>
          </w:tcPr>
          <w:p w14:paraId="19C22DD2" w14:textId="77777777" w:rsidR="00766722" w:rsidRPr="00B529A1" w:rsidRDefault="00766722" w:rsidP="005B3068">
            <w:pPr>
              <w:rPr>
                <w:rFonts w:asciiTheme="minorHAnsi" w:hAnsiTheme="minorHAnsi"/>
                <w:b/>
                <w:lang w:val="en-US"/>
              </w:rPr>
            </w:pPr>
            <w:r>
              <w:rPr>
                <w:rFonts w:asciiTheme="minorHAnsi" w:hAnsiTheme="minorHAnsi"/>
                <w:b/>
                <w:lang w:val="en-US"/>
              </w:rPr>
              <w:t xml:space="preserve">International </w:t>
            </w:r>
            <w:proofErr w:type="spellStart"/>
            <w:r>
              <w:rPr>
                <w:rFonts w:asciiTheme="minorHAnsi" w:hAnsiTheme="minorHAnsi"/>
                <w:b/>
                <w:lang w:val="en-US"/>
              </w:rPr>
              <w:t>Secondment</w:t>
            </w:r>
            <w:proofErr w:type="spellEnd"/>
          </w:p>
        </w:tc>
      </w:tr>
      <w:tr w:rsidR="002A1030" w:rsidRPr="00F67721" w14:paraId="09CD3451" w14:textId="77777777" w:rsidTr="002A1030">
        <w:tc>
          <w:tcPr>
            <w:tcW w:w="1747" w:type="dxa"/>
            <w:shd w:val="clear" w:color="auto" w:fill="E5B8B7" w:themeFill="accent2" w:themeFillTint="66"/>
          </w:tcPr>
          <w:p w14:paraId="33DDFB7E" w14:textId="77777777" w:rsidR="002A1030" w:rsidRPr="00766722" w:rsidRDefault="002A1030" w:rsidP="002A1030">
            <w:pPr>
              <w:rPr>
                <w:rFonts w:asciiTheme="minorHAnsi" w:hAnsiTheme="minorHAnsi"/>
                <w:lang w:val="en-US"/>
              </w:rPr>
            </w:pPr>
            <w:r w:rsidRPr="00766722">
              <w:rPr>
                <w:rFonts w:asciiTheme="minorHAnsi" w:hAnsiTheme="minorHAnsi"/>
              </w:rPr>
              <w:t>PI</w:t>
            </w:r>
          </w:p>
        </w:tc>
        <w:tc>
          <w:tcPr>
            <w:tcW w:w="8000" w:type="dxa"/>
            <w:gridSpan w:val="2"/>
          </w:tcPr>
          <w:p w14:paraId="6605DBC6" w14:textId="77777777" w:rsidR="002A1030" w:rsidRPr="00766722" w:rsidRDefault="002A1030" w:rsidP="002A1030">
            <w:pPr>
              <w:rPr>
                <w:rFonts w:asciiTheme="minorHAnsi" w:hAnsiTheme="minorHAnsi"/>
                <w:lang w:val="en-US"/>
              </w:rPr>
            </w:pPr>
            <w:r>
              <w:rPr>
                <w:rFonts w:asciiTheme="minorHAnsi" w:hAnsiTheme="minorHAnsi"/>
                <w:lang w:val="en-US"/>
              </w:rPr>
              <w:t xml:space="preserve">Prof. Bruce </w:t>
            </w:r>
            <w:proofErr w:type="spellStart"/>
            <w:r>
              <w:rPr>
                <w:rFonts w:asciiTheme="minorHAnsi" w:hAnsiTheme="minorHAnsi"/>
                <w:lang w:val="en-US"/>
              </w:rPr>
              <w:t>Arndtsen</w:t>
            </w:r>
            <w:proofErr w:type="spellEnd"/>
          </w:p>
        </w:tc>
      </w:tr>
      <w:tr w:rsidR="002A1030" w:rsidRPr="00F67721" w14:paraId="064770D1" w14:textId="77777777" w:rsidTr="002A1030">
        <w:tc>
          <w:tcPr>
            <w:tcW w:w="1747" w:type="dxa"/>
            <w:shd w:val="clear" w:color="auto" w:fill="E5B8B7" w:themeFill="accent2" w:themeFillTint="66"/>
          </w:tcPr>
          <w:p w14:paraId="205CC4CB" w14:textId="77777777" w:rsidR="002A1030" w:rsidRPr="00766722" w:rsidRDefault="002A1030" w:rsidP="002A1030">
            <w:pPr>
              <w:rPr>
                <w:rFonts w:asciiTheme="minorHAnsi" w:hAnsiTheme="minorHAnsi"/>
                <w:lang w:val="en-US"/>
              </w:rPr>
            </w:pPr>
            <w:r w:rsidRPr="00766722">
              <w:rPr>
                <w:rFonts w:asciiTheme="minorHAnsi" w:hAnsiTheme="minorHAnsi"/>
                <w:lang w:val="en-US"/>
              </w:rPr>
              <w:t>Institute</w:t>
            </w:r>
          </w:p>
        </w:tc>
        <w:tc>
          <w:tcPr>
            <w:tcW w:w="8000" w:type="dxa"/>
            <w:gridSpan w:val="2"/>
          </w:tcPr>
          <w:p w14:paraId="21F67085" w14:textId="77777777" w:rsidR="002A1030" w:rsidRPr="00766722" w:rsidRDefault="002A1030" w:rsidP="002A1030">
            <w:pPr>
              <w:rPr>
                <w:rFonts w:asciiTheme="minorHAnsi" w:hAnsiTheme="minorHAnsi"/>
                <w:lang w:val="en-US"/>
              </w:rPr>
            </w:pPr>
            <w:r>
              <w:rPr>
                <w:rFonts w:asciiTheme="minorHAnsi" w:hAnsiTheme="minorHAnsi"/>
                <w:lang w:val="en-US"/>
              </w:rPr>
              <w:t>Chemistry Department, McGill University</w:t>
            </w:r>
          </w:p>
        </w:tc>
      </w:tr>
      <w:tr w:rsidR="002A1030" w:rsidRPr="00F67721" w14:paraId="71332095" w14:textId="77777777" w:rsidTr="002A1030">
        <w:tc>
          <w:tcPr>
            <w:tcW w:w="1747" w:type="dxa"/>
            <w:shd w:val="clear" w:color="auto" w:fill="E5B8B7" w:themeFill="accent2" w:themeFillTint="66"/>
          </w:tcPr>
          <w:p w14:paraId="7DBFB4E0" w14:textId="77777777" w:rsidR="002A1030" w:rsidRPr="00766722" w:rsidRDefault="002A1030" w:rsidP="002A1030">
            <w:pPr>
              <w:rPr>
                <w:rFonts w:asciiTheme="minorHAnsi" w:hAnsiTheme="minorHAnsi"/>
              </w:rPr>
            </w:pPr>
            <w:proofErr w:type="spellStart"/>
            <w:r w:rsidRPr="00766722">
              <w:rPr>
                <w:rFonts w:asciiTheme="minorHAnsi" w:hAnsiTheme="minorHAnsi"/>
              </w:rPr>
              <w:t>Place</w:t>
            </w:r>
            <w:proofErr w:type="spellEnd"/>
            <w:r w:rsidRPr="00766722">
              <w:rPr>
                <w:rFonts w:asciiTheme="minorHAnsi" w:hAnsiTheme="minorHAnsi"/>
              </w:rPr>
              <w:t>, country</w:t>
            </w:r>
          </w:p>
        </w:tc>
        <w:tc>
          <w:tcPr>
            <w:tcW w:w="8000" w:type="dxa"/>
            <w:gridSpan w:val="2"/>
          </w:tcPr>
          <w:p w14:paraId="3E8AE2FF" w14:textId="77777777" w:rsidR="002A1030" w:rsidRPr="00766722" w:rsidRDefault="002A1030" w:rsidP="002A1030">
            <w:pPr>
              <w:rPr>
                <w:rFonts w:asciiTheme="minorHAnsi" w:hAnsiTheme="minorHAnsi"/>
                <w:lang w:val="en-US"/>
              </w:rPr>
            </w:pPr>
            <w:r>
              <w:rPr>
                <w:rFonts w:asciiTheme="minorHAnsi" w:hAnsiTheme="minorHAnsi"/>
                <w:lang w:val="en-US"/>
              </w:rPr>
              <w:t>Montreal, Canada</w:t>
            </w:r>
          </w:p>
        </w:tc>
      </w:tr>
      <w:tr w:rsidR="002A1030" w:rsidRPr="00F67721" w14:paraId="0C96C4F6" w14:textId="77777777" w:rsidTr="002A1030">
        <w:tc>
          <w:tcPr>
            <w:tcW w:w="1747" w:type="dxa"/>
            <w:shd w:val="clear" w:color="auto" w:fill="E5B8B7" w:themeFill="accent2" w:themeFillTint="66"/>
          </w:tcPr>
          <w:p w14:paraId="5175ED10" w14:textId="77777777" w:rsidR="002A1030" w:rsidRPr="00766722" w:rsidRDefault="002A1030" w:rsidP="002A1030">
            <w:pPr>
              <w:rPr>
                <w:rFonts w:asciiTheme="minorHAnsi" w:hAnsiTheme="minorHAnsi"/>
                <w:lang w:val="en-US"/>
              </w:rPr>
            </w:pPr>
            <w:r w:rsidRPr="00766722">
              <w:rPr>
                <w:rFonts w:asciiTheme="minorHAnsi" w:hAnsiTheme="minorHAnsi"/>
                <w:lang w:val="en-US"/>
              </w:rPr>
              <w:t># months (min.3)</w:t>
            </w:r>
          </w:p>
        </w:tc>
        <w:tc>
          <w:tcPr>
            <w:tcW w:w="8000" w:type="dxa"/>
            <w:gridSpan w:val="2"/>
          </w:tcPr>
          <w:p w14:paraId="34145F3F" w14:textId="77777777" w:rsidR="002A1030" w:rsidRPr="00766722" w:rsidRDefault="002A1030" w:rsidP="002A1030">
            <w:pPr>
              <w:rPr>
                <w:rFonts w:asciiTheme="minorHAnsi" w:hAnsiTheme="minorHAnsi"/>
                <w:lang w:val="en-US"/>
              </w:rPr>
            </w:pPr>
            <w:r>
              <w:rPr>
                <w:rFonts w:asciiTheme="minorHAnsi" w:hAnsiTheme="minorHAnsi"/>
                <w:lang w:val="en-US"/>
              </w:rPr>
              <w:t>6</w:t>
            </w:r>
          </w:p>
        </w:tc>
      </w:tr>
    </w:tbl>
    <w:p w14:paraId="0F0ED960" w14:textId="77777777" w:rsidR="00F67721" w:rsidRPr="005B3068" w:rsidRDefault="00F67721" w:rsidP="005B3068">
      <w:pPr>
        <w:rPr>
          <w:rFonts w:asciiTheme="minorHAnsi" w:hAnsiTheme="minorHAnsi"/>
          <w:b/>
        </w:rPr>
      </w:pPr>
    </w:p>
    <w:p w14:paraId="47B600B5" w14:textId="77777777" w:rsidR="00F641EA" w:rsidRDefault="005B3068" w:rsidP="00993011">
      <w:pPr>
        <w:jc w:val="both"/>
        <w:rPr>
          <w:rFonts w:asciiTheme="minorHAnsi" w:hAnsiTheme="minorHAnsi"/>
          <w:b/>
          <w:sz w:val="22"/>
          <w:szCs w:val="22"/>
          <w:lang w:val="en-US"/>
        </w:rPr>
      </w:pPr>
      <w:r w:rsidRPr="00B529A1">
        <w:rPr>
          <w:rFonts w:asciiTheme="minorHAnsi" w:hAnsiTheme="minorHAnsi"/>
          <w:b/>
          <w:sz w:val="22"/>
          <w:szCs w:val="22"/>
          <w:lang w:val="en-US"/>
        </w:rPr>
        <w:t>Project description</w:t>
      </w:r>
      <w:r w:rsidR="00F67721">
        <w:rPr>
          <w:rFonts w:asciiTheme="minorHAnsi" w:hAnsiTheme="minorHAnsi"/>
          <w:b/>
          <w:sz w:val="22"/>
          <w:szCs w:val="22"/>
          <w:lang w:val="en-US"/>
        </w:rPr>
        <w:t xml:space="preserve"> (</w:t>
      </w:r>
      <w:r w:rsidR="00766722">
        <w:rPr>
          <w:rFonts w:asciiTheme="minorHAnsi" w:hAnsiTheme="minorHAnsi"/>
          <w:b/>
          <w:sz w:val="22"/>
          <w:szCs w:val="22"/>
          <w:lang w:val="en-US"/>
        </w:rPr>
        <w:t>2</w:t>
      </w:r>
      <w:r w:rsidR="00F67721">
        <w:rPr>
          <w:rFonts w:asciiTheme="minorHAnsi" w:hAnsiTheme="minorHAnsi"/>
          <w:b/>
          <w:sz w:val="22"/>
          <w:szCs w:val="22"/>
          <w:lang w:val="en-US"/>
        </w:rPr>
        <w:t xml:space="preserve"> page max)</w:t>
      </w:r>
      <w:r w:rsidRPr="00B529A1">
        <w:rPr>
          <w:rFonts w:asciiTheme="minorHAnsi" w:hAnsiTheme="minorHAnsi"/>
          <w:b/>
          <w:sz w:val="22"/>
          <w:szCs w:val="22"/>
          <w:lang w:val="en-US"/>
        </w:rPr>
        <w:t>:</w:t>
      </w:r>
    </w:p>
    <w:p w14:paraId="2C45E883" w14:textId="77777777" w:rsidR="00B83305" w:rsidRDefault="00B83305" w:rsidP="00993011">
      <w:pPr>
        <w:jc w:val="both"/>
        <w:rPr>
          <w:rFonts w:asciiTheme="minorHAnsi" w:hAnsiTheme="minorHAnsi"/>
          <w:b/>
          <w:sz w:val="22"/>
          <w:szCs w:val="22"/>
          <w:lang w:val="en-US"/>
        </w:rPr>
      </w:pPr>
    </w:p>
    <w:p w14:paraId="10F5AB61" w14:textId="4400FBE0" w:rsidR="00B83305" w:rsidRPr="00491ED4" w:rsidRDefault="00B83305" w:rsidP="00993011">
      <w:pPr>
        <w:jc w:val="both"/>
        <w:rPr>
          <w:rFonts w:asciiTheme="minorHAnsi" w:hAnsiTheme="minorHAnsi"/>
          <w:lang w:val="en-US"/>
        </w:rPr>
      </w:pPr>
      <w:r w:rsidRPr="00491ED4">
        <w:rPr>
          <w:rFonts w:asciiTheme="minorHAnsi" w:hAnsiTheme="minorHAnsi"/>
          <w:lang w:val="en-US"/>
        </w:rPr>
        <w:t>Gold</w:t>
      </w:r>
      <w:r w:rsidR="00993011" w:rsidRPr="00491ED4">
        <w:rPr>
          <w:rFonts w:asciiTheme="minorHAnsi" w:hAnsiTheme="minorHAnsi"/>
          <w:lang w:val="en-US"/>
        </w:rPr>
        <w:t xml:space="preserve"> chemistry has witnessed remarkable developments over the last decades, enabling the syn</w:t>
      </w:r>
      <w:r w:rsidR="00993011" w:rsidRPr="003D6324">
        <w:rPr>
          <w:rFonts w:asciiTheme="minorHAnsi" w:hAnsiTheme="minorHAnsi"/>
          <w:lang w:val="en-US"/>
        </w:rPr>
        <w:t>thesis of various gold</w:t>
      </w:r>
      <w:r w:rsidR="003D6324">
        <w:rPr>
          <w:rFonts w:asciiTheme="minorHAnsi" w:hAnsiTheme="minorHAnsi"/>
          <w:lang w:val="en-US"/>
        </w:rPr>
        <w:t>-based</w:t>
      </w:r>
      <w:r w:rsidR="00993011" w:rsidRPr="003D6324">
        <w:rPr>
          <w:rFonts w:asciiTheme="minorHAnsi" w:hAnsiTheme="minorHAnsi"/>
          <w:lang w:val="en-US"/>
        </w:rPr>
        <w:t xml:space="preserve"> </w:t>
      </w:r>
      <w:r w:rsidR="003D6324" w:rsidRPr="003D6324">
        <w:rPr>
          <w:rFonts w:asciiTheme="minorHAnsi" w:hAnsiTheme="minorHAnsi"/>
          <w:lang w:val="en-US"/>
        </w:rPr>
        <w:t>structures</w:t>
      </w:r>
      <w:r w:rsidR="003D6324">
        <w:rPr>
          <w:rFonts w:asciiTheme="minorHAnsi" w:hAnsiTheme="minorHAnsi"/>
          <w:lang w:val="en-US"/>
        </w:rPr>
        <w:t>,</w:t>
      </w:r>
      <w:r w:rsidR="00993011" w:rsidRPr="003D6324">
        <w:rPr>
          <w:rFonts w:asciiTheme="minorHAnsi" w:hAnsiTheme="minorHAnsi"/>
          <w:lang w:val="en-US"/>
        </w:rPr>
        <w:t xml:space="preserve"> from nanoparticles with controlled size and shape to atomically</w:t>
      </w:r>
      <w:r w:rsidR="003D6324">
        <w:rPr>
          <w:rFonts w:asciiTheme="minorHAnsi" w:hAnsiTheme="minorHAnsi"/>
          <w:lang w:val="en-US"/>
        </w:rPr>
        <w:t xml:space="preserve"> precise nanoclusters</w:t>
      </w:r>
      <w:r w:rsidR="00993011" w:rsidRPr="00491ED4">
        <w:rPr>
          <w:rFonts w:asciiTheme="minorHAnsi" w:hAnsiTheme="minorHAnsi"/>
          <w:lang w:val="en-US"/>
        </w:rPr>
        <w:t xml:space="preserve"> and</w:t>
      </w:r>
      <w:r w:rsidRPr="00491ED4">
        <w:rPr>
          <w:rFonts w:asciiTheme="minorHAnsi" w:hAnsiTheme="minorHAnsi"/>
          <w:lang w:val="en-US"/>
        </w:rPr>
        <w:t xml:space="preserve"> </w:t>
      </w:r>
      <w:r w:rsidR="003D6324">
        <w:rPr>
          <w:rFonts w:asciiTheme="minorHAnsi" w:hAnsiTheme="minorHAnsi"/>
          <w:lang w:val="en-US"/>
        </w:rPr>
        <w:t xml:space="preserve">to </w:t>
      </w:r>
      <w:r w:rsidRPr="00491ED4">
        <w:rPr>
          <w:rFonts w:asciiTheme="minorHAnsi" w:hAnsiTheme="minorHAnsi"/>
          <w:lang w:val="en-US"/>
        </w:rPr>
        <w:t xml:space="preserve">mono- and </w:t>
      </w:r>
      <w:proofErr w:type="spellStart"/>
      <w:r w:rsidRPr="00491ED4">
        <w:rPr>
          <w:rFonts w:asciiTheme="minorHAnsi" w:hAnsiTheme="minorHAnsi"/>
          <w:lang w:val="en-US"/>
        </w:rPr>
        <w:t>polynuclear</w:t>
      </w:r>
      <w:proofErr w:type="spellEnd"/>
      <w:r w:rsidRPr="00491ED4">
        <w:rPr>
          <w:rFonts w:asciiTheme="minorHAnsi" w:hAnsiTheme="minorHAnsi"/>
          <w:lang w:val="en-US"/>
        </w:rPr>
        <w:t xml:space="preserve"> gold complexes</w:t>
      </w:r>
      <w:r w:rsidR="00993011" w:rsidRPr="00491ED4">
        <w:rPr>
          <w:rFonts w:asciiTheme="minorHAnsi" w:hAnsiTheme="minorHAnsi"/>
          <w:lang w:val="en-US"/>
        </w:rPr>
        <w:t>. Extensive research has been conducted to evaluate</w:t>
      </w:r>
      <w:r w:rsidRPr="00491ED4">
        <w:rPr>
          <w:rFonts w:asciiTheme="minorHAnsi" w:hAnsiTheme="minorHAnsi"/>
          <w:lang w:val="en-US"/>
        </w:rPr>
        <w:t xml:space="preserve"> </w:t>
      </w:r>
      <w:r w:rsidR="00993011" w:rsidRPr="00491ED4">
        <w:rPr>
          <w:rFonts w:asciiTheme="minorHAnsi" w:hAnsiTheme="minorHAnsi"/>
          <w:lang w:val="en-US"/>
        </w:rPr>
        <w:t>the properties of these species</w:t>
      </w:r>
      <w:r w:rsidR="005A70A6">
        <w:rPr>
          <w:rFonts w:asciiTheme="minorHAnsi" w:hAnsiTheme="minorHAnsi"/>
          <w:lang w:val="en-US"/>
        </w:rPr>
        <w:t xml:space="preserve"> for</w:t>
      </w:r>
      <w:r w:rsidR="00993011" w:rsidRPr="00491ED4">
        <w:rPr>
          <w:rFonts w:asciiTheme="minorHAnsi" w:hAnsiTheme="minorHAnsi"/>
          <w:lang w:val="en-US"/>
        </w:rPr>
        <w:t xml:space="preserve"> </w:t>
      </w:r>
      <w:r w:rsidRPr="00491ED4">
        <w:rPr>
          <w:rFonts w:asciiTheme="minorHAnsi" w:hAnsiTheme="minorHAnsi"/>
          <w:lang w:val="en-US"/>
        </w:rPr>
        <w:t xml:space="preserve">potential applications </w:t>
      </w:r>
      <w:r w:rsidR="00993011" w:rsidRPr="00491ED4">
        <w:rPr>
          <w:rFonts w:asciiTheme="minorHAnsi" w:hAnsiTheme="minorHAnsi"/>
          <w:lang w:val="en-US"/>
        </w:rPr>
        <w:t xml:space="preserve">in </w:t>
      </w:r>
      <w:r w:rsidRPr="00491ED4">
        <w:rPr>
          <w:rFonts w:asciiTheme="minorHAnsi" w:hAnsiTheme="minorHAnsi"/>
          <w:lang w:val="en-US"/>
        </w:rPr>
        <w:t>different fields</w:t>
      </w:r>
      <w:r w:rsidR="00993011" w:rsidRPr="00491ED4">
        <w:rPr>
          <w:rFonts w:asciiTheme="minorHAnsi" w:hAnsiTheme="minorHAnsi"/>
          <w:lang w:val="en-US"/>
        </w:rPr>
        <w:t>,</w:t>
      </w:r>
      <w:r w:rsidRPr="00491ED4">
        <w:rPr>
          <w:rFonts w:asciiTheme="minorHAnsi" w:hAnsiTheme="minorHAnsi"/>
          <w:lang w:val="en-US"/>
        </w:rPr>
        <w:t xml:space="preserve"> such as</w:t>
      </w:r>
      <w:r w:rsidR="00993011" w:rsidRPr="00491ED4">
        <w:rPr>
          <w:rFonts w:asciiTheme="minorHAnsi" w:hAnsiTheme="minorHAnsi"/>
          <w:lang w:val="en-US"/>
        </w:rPr>
        <w:t xml:space="preserve"> </w:t>
      </w:r>
      <w:r w:rsidRPr="00491ED4">
        <w:rPr>
          <w:rFonts w:asciiTheme="minorHAnsi" w:hAnsiTheme="minorHAnsi"/>
          <w:lang w:val="en-US"/>
        </w:rPr>
        <w:t xml:space="preserve">catalysis, sensors, </w:t>
      </w:r>
      <w:r w:rsidR="0011609C" w:rsidRPr="00491ED4">
        <w:rPr>
          <w:rFonts w:asciiTheme="minorHAnsi" w:hAnsiTheme="minorHAnsi"/>
          <w:lang w:val="en-US"/>
        </w:rPr>
        <w:t>materials</w:t>
      </w:r>
      <w:r w:rsidR="00993011" w:rsidRPr="00491ED4">
        <w:rPr>
          <w:rFonts w:asciiTheme="minorHAnsi" w:hAnsiTheme="minorHAnsi"/>
          <w:lang w:val="en-US"/>
        </w:rPr>
        <w:t>,</w:t>
      </w:r>
      <w:r w:rsidR="0011609C" w:rsidRPr="00491ED4">
        <w:rPr>
          <w:rFonts w:asciiTheme="minorHAnsi" w:hAnsiTheme="minorHAnsi"/>
          <w:lang w:val="en-US"/>
        </w:rPr>
        <w:t xml:space="preserve"> and</w:t>
      </w:r>
      <w:r w:rsidRPr="00491ED4">
        <w:rPr>
          <w:rFonts w:asciiTheme="minorHAnsi" w:hAnsiTheme="minorHAnsi"/>
          <w:lang w:val="en-US"/>
        </w:rPr>
        <w:t xml:space="preserve"> </w:t>
      </w:r>
      <w:r w:rsidR="0011609C" w:rsidRPr="00491ED4">
        <w:rPr>
          <w:rFonts w:asciiTheme="minorHAnsi" w:hAnsiTheme="minorHAnsi"/>
          <w:lang w:val="en-US"/>
        </w:rPr>
        <w:t>medicine</w:t>
      </w:r>
      <w:r w:rsidR="005A70A6">
        <w:rPr>
          <w:rFonts w:asciiTheme="minorHAnsi" w:hAnsiTheme="minorHAnsi"/>
          <w:lang w:val="en-US"/>
        </w:rPr>
        <w:t>.</w:t>
      </w:r>
    </w:p>
    <w:p w14:paraId="43CA9B7F" w14:textId="7AD71C55" w:rsidR="00E55DF9" w:rsidRPr="00014523" w:rsidRDefault="00AA18C0" w:rsidP="000D0744">
      <w:pPr>
        <w:jc w:val="both"/>
        <w:rPr>
          <w:rFonts w:asciiTheme="minorHAnsi" w:hAnsiTheme="minorHAnsi" w:cstheme="minorHAnsi"/>
          <w:lang w:val="en-US"/>
        </w:rPr>
      </w:pPr>
      <w:r>
        <w:rPr>
          <w:rFonts w:asciiTheme="minorHAnsi" w:hAnsiTheme="minorHAnsi"/>
          <w:lang w:val="en-US"/>
        </w:rPr>
        <w:t xml:space="preserve">When gold is downsized to the nanoscale, or further down to nanoclusters exhibiting </w:t>
      </w:r>
      <w:r w:rsidR="005A70A6" w:rsidRPr="005A70A6">
        <w:rPr>
          <w:rFonts w:asciiTheme="minorHAnsi" w:hAnsiTheme="minorHAnsi"/>
          <w:lang w:val="en-US"/>
        </w:rPr>
        <w:t>small</w:t>
      </w:r>
      <w:r w:rsidR="00B83305" w:rsidRPr="00491ED4">
        <w:rPr>
          <w:rFonts w:asciiTheme="minorHAnsi" w:hAnsiTheme="minorHAnsi"/>
          <w:lang w:val="en-US"/>
        </w:rPr>
        <w:t xml:space="preserve"> gold core</w:t>
      </w:r>
      <w:r w:rsidR="00E55DF9" w:rsidRPr="00491ED4">
        <w:rPr>
          <w:rFonts w:asciiTheme="minorHAnsi" w:hAnsiTheme="minorHAnsi"/>
          <w:lang w:val="en-US"/>
        </w:rPr>
        <w:t>s</w:t>
      </w:r>
      <w:r w:rsidR="0011609C" w:rsidRPr="00491ED4">
        <w:rPr>
          <w:rFonts w:asciiTheme="minorHAnsi" w:hAnsiTheme="minorHAnsi"/>
          <w:lang w:val="en-US"/>
        </w:rPr>
        <w:t xml:space="preserve">, or even </w:t>
      </w:r>
      <w:r>
        <w:rPr>
          <w:rFonts w:asciiTheme="minorHAnsi" w:hAnsiTheme="minorHAnsi"/>
          <w:lang w:val="en-US"/>
        </w:rPr>
        <w:t>to</w:t>
      </w:r>
      <w:r w:rsidR="00E55DF9" w:rsidRPr="00491ED4">
        <w:rPr>
          <w:rFonts w:asciiTheme="minorHAnsi" w:hAnsiTheme="minorHAnsi"/>
          <w:lang w:val="en-US"/>
        </w:rPr>
        <w:t xml:space="preserve"> </w:t>
      </w:r>
      <w:r w:rsidR="0011609C" w:rsidRPr="00491ED4">
        <w:rPr>
          <w:rFonts w:asciiTheme="minorHAnsi" w:hAnsiTheme="minorHAnsi"/>
          <w:lang w:val="en-US"/>
        </w:rPr>
        <w:t xml:space="preserve">mononuclear gold species, the redox properties </w:t>
      </w:r>
      <w:r w:rsidR="00E55DF9" w:rsidRPr="00491ED4">
        <w:rPr>
          <w:rFonts w:asciiTheme="minorHAnsi" w:hAnsiTheme="minorHAnsi"/>
          <w:lang w:val="en-US"/>
        </w:rPr>
        <w:t>undergo significant changes</w:t>
      </w:r>
      <w:r w:rsidR="005A70A6">
        <w:rPr>
          <w:rFonts w:asciiTheme="minorHAnsi" w:hAnsiTheme="minorHAnsi"/>
          <w:lang w:val="en-US"/>
        </w:rPr>
        <w:t>:</w:t>
      </w:r>
      <w:r w:rsidR="00E55DF9" w:rsidRPr="00491ED4">
        <w:rPr>
          <w:rFonts w:asciiTheme="minorHAnsi" w:hAnsiTheme="minorHAnsi"/>
          <w:lang w:val="en-US"/>
        </w:rPr>
        <w:t xml:space="preserve"> </w:t>
      </w:r>
      <w:r w:rsidR="005A70A6">
        <w:rPr>
          <w:rFonts w:asciiTheme="minorHAnsi" w:hAnsiTheme="minorHAnsi"/>
          <w:lang w:val="en-US"/>
        </w:rPr>
        <w:t>w</w:t>
      </w:r>
      <w:r w:rsidR="00E55DF9" w:rsidRPr="00491ED4">
        <w:rPr>
          <w:rFonts w:asciiTheme="minorHAnsi" w:hAnsiTheme="minorHAnsi"/>
          <w:lang w:val="en-US"/>
        </w:rPr>
        <w:t>hile massive gold exhibits inertness, gold nanoparticles become catalytically active for technolo</w:t>
      </w:r>
      <w:r w:rsidR="004B2C53" w:rsidRPr="00491ED4">
        <w:rPr>
          <w:rFonts w:asciiTheme="minorHAnsi" w:hAnsiTheme="minorHAnsi"/>
          <w:lang w:val="en-US"/>
        </w:rPr>
        <w:t>g</w:t>
      </w:r>
      <w:r w:rsidR="00E55DF9" w:rsidRPr="00491ED4">
        <w:rPr>
          <w:rFonts w:asciiTheme="minorHAnsi" w:hAnsiTheme="minorHAnsi"/>
          <w:lang w:val="en-US"/>
        </w:rPr>
        <w:t xml:space="preserve">ically relevant redox processes like CO, glucose, or alcohol/diol oxidation. However, </w:t>
      </w:r>
      <w:r w:rsidR="00FF10C8" w:rsidRPr="00491ED4">
        <w:rPr>
          <w:rFonts w:asciiTheme="minorHAnsi" w:hAnsiTheme="minorHAnsi"/>
          <w:lang w:val="en-US"/>
        </w:rPr>
        <w:t xml:space="preserve">when the size is further reduced to just a few atoms or mononuclear gold complexes, the catalytic versatility in redox processes becomes significantly </w:t>
      </w:r>
      <w:r w:rsidR="00FF10C8">
        <w:rPr>
          <w:rFonts w:asciiTheme="minorHAnsi" w:hAnsiTheme="minorHAnsi"/>
          <w:lang w:val="en-US"/>
        </w:rPr>
        <w:t>wan</w:t>
      </w:r>
      <w:r w:rsidR="000D0744">
        <w:rPr>
          <w:rFonts w:asciiTheme="minorHAnsi" w:hAnsiTheme="minorHAnsi"/>
          <w:lang w:val="en-US"/>
        </w:rPr>
        <w:t xml:space="preserve">ing due to </w:t>
      </w:r>
      <w:r w:rsidR="00E55DF9" w:rsidRPr="00491ED4">
        <w:rPr>
          <w:rFonts w:asciiTheme="minorHAnsi" w:hAnsiTheme="minorHAnsi"/>
          <w:lang w:val="en-US"/>
        </w:rPr>
        <w:t xml:space="preserve">decreased stability arising from changes in </w:t>
      </w:r>
      <w:r w:rsidR="00E55BD4" w:rsidRPr="00491ED4">
        <w:rPr>
          <w:rFonts w:asciiTheme="minorHAnsi" w:hAnsiTheme="minorHAnsi"/>
          <w:lang w:val="en-US"/>
        </w:rPr>
        <w:t>electron valence</w:t>
      </w:r>
      <w:r w:rsidR="00E55DF9" w:rsidRPr="00491ED4">
        <w:rPr>
          <w:rFonts w:asciiTheme="minorHAnsi" w:hAnsiTheme="minorHAnsi"/>
          <w:lang w:val="en-US"/>
        </w:rPr>
        <w:t xml:space="preserve">. </w:t>
      </w:r>
      <w:r w:rsidR="00E55DF9" w:rsidRPr="00014523">
        <w:rPr>
          <w:rFonts w:asciiTheme="minorHAnsi" w:hAnsiTheme="minorHAnsi" w:cstheme="minorHAnsi"/>
          <w:lang w:val="en-US"/>
        </w:rPr>
        <w:t xml:space="preserve">Additionally, redox chemistry with mononuclear gold complexes is hindered by the relatively low stability of the </w:t>
      </w:r>
      <w:r w:rsidR="000D0744" w:rsidRPr="00014523">
        <w:rPr>
          <w:rFonts w:asciiTheme="minorHAnsi" w:hAnsiTheme="minorHAnsi" w:cstheme="minorHAnsi"/>
          <w:lang w:val="en-US"/>
        </w:rPr>
        <w:t>+3-oxidation</w:t>
      </w:r>
      <w:r w:rsidR="00E55DF9" w:rsidRPr="00014523">
        <w:rPr>
          <w:rFonts w:asciiTheme="minorHAnsi" w:hAnsiTheme="minorHAnsi" w:cstheme="minorHAnsi"/>
          <w:lang w:val="en-US"/>
        </w:rPr>
        <w:t xml:space="preserve"> state, making it challenging to attain from the more common gold(I) compounds.</w:t>
      </w:r>
      <w:r w:rsidR="008E0D90" w:rsidRPr="00014523">
        <w:rPr>
          <w:rFonts w:asciiTheme="minorHAnsi" w:hAnsiTheme="minorHAnsi" w:cstheme="minorHAnsi"/>
          <w:lang w:val="en-US"/>
        </w:rPr>
        <w:t xml:space="preserve"> </w:t>
      </w:r>
    </w:p>
    <w:p w14:paraId="335620A5" w14:textId="77777777" w:rsidR="008E0D90" w:rsidRPr="00014523" w:rsidRDefault="008E0D90" w:rsidP="00993011">
      <w:pPr>
        <w:jc w:val="both"/>
        <w:rPr>
          <w:rFonts w:asciiTheme="minorHAnsi" w:hAnsiTheme="minorHAnsi" w:cstheme="minorHAnsi"/>
          <w:lang w:val="en-US"/>
        </w:rPr>
      </w:pPr>
    </w:p>
    <w:p w14:paraId="1DA32FC7" w14:textId="18C29BC4" w:rsidR="00491ED4" w:rsidRPr="00014523" w:rsidRDefault="000D0744" w:rsidP="008E0D90">
      <w:pPr>
        <w:jc w:val="both"/>
        <w:rPr>
          <w:rFonts w:asciiTheme="minorHAnsi" w:hAnsiTheme="minorHAnsi" w:cstheme="minorHAnsi"/>
          <w:lang w:val="en-US"/>
        </w:rPr>
      </w:pPr>
      <w:r w:rsidRPr="00014523">
        <w:rPr>
          <w:rFonts w:asciiTheme="minorHAnsi" w:eastAsia="Calibri" w:hAnsiTheme="minorHAnsi" w:cstheme="minorHAnsi"/>
          <w:lang w:val="en-US"/>
        </w:rPr>
        <w:t xml:space="preserve">In </w:t>
      </w:r>
      <w:r w:rsidR="003D6324">
        <w:rPr>
          <w:rFonts w:asciiTheme="minorHAnsi" w:eastAsia="Calibri" w:hAnsiTheme="minorHAnsi" w:cstheme="minorHAnsi"/>
          <w:lang w:val="en-US"/>
        </w:rPr>
        <w:t>the ELECTROGOLD</w:t>
      </w:r>
      <w:r w:rsidRPr="00014523">
        <w:rPr>
          <w:rFonts w:asciiTheme="minorHAnsi" w:eastAsia="Calibri" w:hAnsiTheme="minorHAnsi" w:cstheme="minorHAnsi"/>
          <w:lang w:val="en-US"/>
        </w:rPr>
        <w:t xml:space="preserve"> project, the </w:t>
      </w:r>
      <w:r w:rsidRPr="00014523">
        <w:rPr>
          <w:rFonts w:asciiTheme="minorHAnsi" w:eastAsia="Calibri" w:hAnsiTheme="minorHAnsi" w:cstheme="minorHAnsi"/>
          <w:b/>
          <w:lang w:val="en-US"/>
        </w:rPr>
        <w:t>training-through-research</w:t>
      </w:r>
      <w:r w:rsidR="00AA18C0">
        <w:rPr>
          <w:rFonts w:asciiTheme="minorHAnsi" w:eastAsia="Calibri" w:hAnsiTheme="minorHAnsi" w:cstheme="minorHAnsi"/>
          <w:lang w:val="en-US"/>
        </w:rPr>
        <w:t xml:space="preserve"> aims at integrating</w:t>
      </w:r>
      <w:r w:rsidRPr="00014523">
        <w:rPr>
          <w:rFonts w:asciiTheme="minorHAnsi" w:eastAsia="Calibri" w:hAnsiTheme="minorHAnsi" w:cstheme="minorHAnsi"/>
          <w:lang w:val="en-US"/>
        </w:rPr>
        <w:t xml:space="preserve"> complementary approaches across synthetic nanostructures</w:t>
      </w:r>
      <w:r w:rsidR="00AA18C0">
        <w:rPr>
          <w:rFonts w:asciiTheme="minorHAnsi" w:eastAsia="Calibri" w:hAnsiTheme="minorHAnsi" w:cstheme="minorHAnsi"/>
          <w:lang w:val="en-US"/>
        </w:rPr>
        <w:t>/inorganic complexes</w:t>
      </w:r>
      <w:r w:rsidR="00607ABA" w:rsidRPr="00014523">
        <w:rPr>
          <w:rFonts w:asciiTheme="minorHAnsi" w:eastAsia="Calibri" w:hAnsiTheme="minorHAnsi" w:cstheme="minorHAnsi"/>
          <w:lang w:val="en-US"/>
        </w:rPr>
        <w:t xml:space="preserve"> and</w:t>
      </w:r>
      <w:r w:rsidRPr="00014523">
        <w:rPr>
          <w:rFonts w:asciiTheme="minorHAnsi" w:eastAsia="Calibri" w:hAnsiTheme="minorHAnsi" w:cstheme="minorHAnsi"/>
          <w:lang w:val="en-US"/>
        </w:rPr>
        <w:t xml:space="preserve"> electrochemistry</w:t>
      </w:r>
      <w:r w:rsidR="00607ABA" w:rsidRPr="00014523">
        <w:rPr>
          <w:rFonts w:asciiTheme="minorHAnsi" w:eastAsia="Calibri" w:hAnsiTheme="minorHAnsi" w:cstheme="minorHAnsi"/>
          <w:lang w:val="en-US"/>
        </w:rPr>
        <w:t xml:space="preserve"> </w:t>
      </w:r>
      <w:r w:rsidRPr="00014523">
        <w:rPr>
          <w:rFonts w:asciiTheme="minorHAnsi" w:eastAsia="Calibri" w:hAnsiTheme="minorHAnsi" w:cstheme="minorHAnsi"/>
          <w:lang w:val="en-US"/>
        </w:rPr>
        <w:t xml:space="preserve">to </w:t>
      </w:r>
      <w:r w:rsidRPr="00014523">
        <w:rPr>
          <w:rFonts w:asciiTheme="minorHAnsi" w:eastAsia="Calibri" w:hAnsiTheme="minorHAnsi" w:cstheme="minorHAnsi"/>
          <w:b/>
          <w:lang w:val="en-US"/>
        </w:rPr>
        <w:t>go well beyond the state of the art</w:t>
      </w:r>
      <w:r w:rsidRPr="00014523">
        <w:rPr>
          <w:rFonts w:asciiTheme="minorHAnsi" w:eastAsia="Calibri" w:hAnsiTheme="minorHAnsi" w:cstheme="minorHAnsi"/>
          <w:lang w:val="en-US"/>
        </w:rPr>
        <w:t xml:space="preserve"> and </w:t>
      </w:r>
      <w:r w:rsidR="00607ABA" w:rsidRPr="00014523">
        <w:rPr>
          <w:rFonts w:asciiTheme="minorHAnsi" w:eastAsia="Calibri" w:hAnsiTheme="minorHAnsi" w:cstheme="minorHAnsi"/>
          <w:lang w:val="en-US"/>
        </w:rPr>
        <w:t>overcome</w:t>
      </w:r>
      <w:r w:rsidRPr="00014523">
        <w:rPr>
          <w:rFonts w:asciiTheme="minorHAnsi" w:eastAsia="Calibri" w:hAnsiTheme="minorHAnsi" w:cstheme="minorHAnsi"/>
          <w:lang w:val="en-US"/>
        </w:rPr>
        <w:t xml:space="preserve"> </w:t>
      </w:r>
      <w:r w:rsidR="00607ABA" w:rsidRPr="00014523">
        <w:rPr>
          <w:rFonts w:asciiTheme="minorHAnsi" w:hAnsiTheme="minorHAnsi" w:cstheme="minorHAnsi"/>
          <w:lang w:val="en-US"/>
        </w:rPr>
        <w:t xml:space="preserve">the </w:t>
      </w:r>
      <w:r w:rsidR="008E0D90" w:rsidRPr="00014523">
        <w:rPr>
          <w:rFonts w:asciiTheme="minorHAnsi" w:hAnsiTheme="minorHAnsi" w:cstheme="minorHAnsi"/>
          <w:lang w:val="en-US"/>
        </w:rPr>
        <w:t>inherent difficulties in harnessing redox chemistry with these compounds through skilled electrochemical techniques. By using an electrical current instead of chemical means for oxidation/reduction,</w:t>
      </w:r>
      <w:r w:rsidR="00014523">
        <w:rPr>
          <w:rFonts w:asciiTheme="minorHAnsi" w:hAnsiTheme="minorHAnsi" w:cstheme="minorHAnsi"/>
          <w:lang w:val="en-US"/>
        </w:rPr>
        <w:t xml:space="preserve"> indeed,</w:t>
      </w:r>
      <w:r w:rsidR="008E0D90" w:rsidRPr="00014523">
        <w:rPr>
          <w:rFonts w:asciiTheme="minorHAnsi" w:hAnsiTheme="minorHAnsi" w:cstheme="minorHAnsi"/>
          <w:lang w:val="en-US"/>
        </w:rPr>
        <w:t xml:space="preserve"> reactive intermediates </w:t>
      </w:r>
      <w:r w:rsidR="00607ABA" w:rsidRPr="00014523">
        <w:rPr>
          <w:rFonts w:asciiTheme="minorHAnsi" w:hAnsiTheme="minorHAnsi" w:cstheme="minorHAnsi"/>
          <w:lang w:val="en-US"/>
        </w:rPr>
        <w:t xml:space="preserve">will </w:t>
      </w:r>
      <w:r w:rsidR="008E0D90" w:rsidRPr="00014523">
        <w:rPr>
          <w:rFonts w:asciiTheme="minorHAnsi" w:hAnsiTheme="minorHAnsi" w:cstheme="minorHAnsi"/>
          <w:lang w:val="en-US"/>
        </w:rPr>
        <w:t>be rapidly and effi</w:t>
      </w:r>
      <w:r w:rsidR="008E0D90" w:rsidRPr="00014523">
        <w:rPr>
          <w:rFonts w:asciiTheme="minorHAnsi" w:hAnsiTheme="minorHAnsi" w:cstheme="minorHAnsi"/>
          <w:lang w:val="en-US"/>
        </w:rPr>
        <w:lastRenderedPageBreak/>
        <w:t xml:space="preserve">ciently generated. These reactive intermediates can then participate in further reactions before decomposition, triggering chemical transformations of other species in solution and regenerating the initial gold compound, thereby closing an electrochemically activated catalytic cycle. This strategy has been actively pursued in recent years for various systems, including organic molecules, coordination compounds, organometallic complexes, and organic/inorganic materials, leading to efficient and sustainable </w:t>
      </w:r>
      <w:proofErr w:type="spellStart"/>
      <w:r w:rsidR="008E0D90" w:rsidRPr="00014523">
        <w:rPr>
          <w:rFonts w:asciiTheme="minorHAnsi" w:hAnsiTheme="minorHAnsi" w:cstheme="minorHAnsi"/>
          <w:lang w:val="en-US"/>
        </w:rPr>
        <w:t>electrosynthetic</w:t>
      </w:r>
      <w:proofErr w:type="spellEnd"/>
      <w:r w:rsidR="008E0D90" w:rsidRPr="00014523">
        <w:rPr>
          <w:rFonts w:asciiTheme="minorHAnsi" w:hAnsiTheme="minorHAnsi" w:cstheme="minorHAnsi"/>
          <w:lang w:val="en-US"/>
        </w:rPr>
        <w:t xml:space="preserve"> methodologies (stoichiometric and catalytic) for academic and industrial chemists.</w:t>
      </w:r>
    </w:p>
    <w:p w14:paraId="0F426ACC" w14:textId="7E0D9713" w:rsidR="00491ED4" w:rsidRPr="00014523" w:rsidRDefault="00491ED4" w:rsidP="008E0D90">
      <w:pPr>
        <w:jc w:val="both"/>
        <w:rPr>
          <w:rFonts w:asciiTheme="minorHAnsi" w:hAnsiTheme="minorHAnsi" w:cstheme="minorHAnsi"/>
          <w:lang w:val="en-US"/>
        </w:rPr>
      </w:pPr>
      <w:r w:rsidRPr="00014523">
        <w:rPr>
          <w:rFonts w:asciiTheme="minorHAnsi" w:hAnsiTheme="minorHAnsi" w:cstheme="minorHAnsi"/>
          <w:lang w:val="en-US"/>
        </w:rPr>
        <w:t xml:space="preserve">In particular, the </w:t>
      </w:r>
      <w:r w:rsidR="003D6324">
        <w:rPr>
          <w:rFonts w:asciiTheme="minorHAnsi" w:hAnsiTheme="minorHAnsi" w:cstheme="minorHAnsi"/>
          <w:lang w:val="en-US"/>
        </w:rPr>
        <w:t>ELECTROGOLD</w:t>
      </w:r>
      <w:r w:rsidRPr="00014523">
        <w:rPr>
          <w:rFonts w:asciiTheme="minorHAnsi" w:hAnsiTheme="minorHAnsi" w:cstheme="minorHAnsi"/>
          <w:lang w:val="en-US"/>
        </w:rPr>
        <w:t xml:space="preserve"> </w:t>
      </w:r>
      <w:r w:rsidR="008E0D90" w:rsidRPr="00014523">
        <w:rPr>
          <w:rFonts w:asciiTheme="minorHAnsi" w:hAnsiTheme="minorHAnsi" w:cstheme="minorHAnsi"/>
          <w:lang w:val="en-US"/>
        </w:rPr>
        <w:t>project</w:t>
      </w:r>
      <w:r w:rsidRPr="00014523">
        <w:rPr>
          <w:rFonts w:asciiTheme="minorHAnsi" w:hAnsiTheme="minorHAnsi" w:cstheme="minorHAnsi"/>
          <w:lang w:val="en-US"/>
        </w:rPr>
        <w:t xml:space="preserve"> will </w:t>
      </w:r>
      <w:r w:rsidR="00014523">
        <w:rPr>
          <w:rFonts w:asciiTheme="minorHAnsi" w:hAnsiTheme="minorHAnsi" w:cstheme="minorHAnsi"/>
          <w:lang w:val="en-US"/>
        </w:rPr>
        <w:t xml:space="preserve">take advantages of this sound background and will </w:t>
      </w:r>
      <w:r w:rsidRPr="00014523">
        <w:rPr>
          <w:rFonts w:asciiTheme="minorHAnsi" w:hAnsiTheme="minorHAnsi" w:cstheme="minorHAnsi"/>
          <w:lang w:val="en-US"/>
        </w:rPr>
        <w:t xml:space="preserve">involve: </w:t>
      </w:r>
    </w:p>
    <w:p w14:paraId="0C55A7DE" w14:textId="682ED0A6" w:rsidR="00491ED4" w:rsidRPr="00014523" w:rsidRDefault="00491ED4" w:rsidP="008E0D90">
      <w:pPr>
        <w:jc w:val="both"/>
        <w:rPr>
          <w:rFonts w:asciiTheme="minorHAnsi" w:hAnsiTheme="minorHAnsi" w:cstheme="minorHAnsi"/>
          <w:lang w:val="en-US"/>
        </w:rPr>
      </w:pPr>
      <w:proofErr w:type="spellStart"/>
      <w:r w:rsidRPr="00014523">
        <w:rPr>
          <w:rFonts w:asciiTheme="minorHAnsi" w:hAnsiTheme="minorHAnsi" w:cstheme="minorHAnsi"/>
          <w:lang w:val="en-US"/>
        </w:rPr>
        <w:t>i</w:t>
      </w:r>
      <w:proofErr w:type="spellEnd"/>
      <w:r w:rsidRPr="00014523">
        <w:rPr>
          <w:rFonts w:asciiTheme="minorHAnsi" w:hAnsiTheme="minorHAnsi" w:cstheme="minorHAnsi"/>
          <w:lang w:val="en-US"/>
        </w:rPr>
        <w:t xml:space="preserve">) the </w:t>
      </w:r>
      <w:r w:rsidR="008E0D90" w:rsidRPr="00014523">
        <w:rPr>
          <w:rFonts w:asciiTheme="minorHAnsi" w:hAnsiTheme="minorHAnsi" w:cstheme="minorHAnsi"/>
          <w:lang w:val="en-US"/>
        </w:rPr>
        <w:t>design</w:t>
      </w:r>
      <w:r w:rsidRPr="00014523">
        <w:rPr>
          <w:rFonts w:asciiTheme="minorHAnsi" w:hAnsiTheme="minorHAnsi" w:cstheme="minorHAnsi"/>
          <w:lang w:val="en-US"/>
        </w:rPr>
        <w:t>, synthesis, and characterization of</w:t>
      </w:r>
      <w:r w:rsidR="008E0D90" w:rsidRPr="00014523">
        <w:rPr>
          <w:rFonts w:asciiTheme="minorHAnsi" w:hAnsiTheme="minorHAnsi" w:cstheme="minorHAnsi"/>
          <w:lang w:val="en-US"/>
        </w:rPr>
        <w:t xml:space="preserve"> </w:t>
      </w:r>
      <w:r w:rsidRPr="00014523">
        <w:rPr>
          <w:rFonts w:asciiTheme="minorHAnsi" w:hAnsiTheme="minorHAnsi" w:cstheme="minorHAnsi"/>
          <w:lang w:val="en-US"/>
        </w:rPr>
        <w:t>two classes of gold compounds i.e., molecular gold nan</w:t>
      </w:r>
      <w:r w:rsidR="006A5D4A">
        <w:rPr>
          <w:rFonts w:asciiTheme="minorHAnsi" w:hAnsiTheme="minorHAnsi" w:cstheme="minorHAnsi"/>
          <w:lang w:val="en-US"/>
        </w:rPr>
        <w:t>oclusters and gold(I) complexes;</w:t>
      </w:r>
    </w:p>
    <w:p w14:paraId="2B9C8DA7" w14:textId="7D64A4D6" w:rsidR="00491ED4" w:rsidRDefault="00491ED4" w:rsidP="008E0D90">
      <w:pPr>
        <w:jc w:val="both"/>
        <w:rPr>
          <w:rFonts w:asciiTheme="minorHAnsi" w:hAnsiTheme="minorHAnsi"/>
          <w:lang w:val="en-US"/>
        </w:rPr>
      </w:pPr>
      <w:r w:rsidRPr="00014523">
        <w:rPr>
          <w:rFonts w:asciiTheme="minorHAnsi" w:hAnsiTheme="minorHAnsi" w:cstheme="minorHAnsi"/>
          <w:lang w:val="en-US"/>
        </w:rPr>
        <w:t xml:space="preserve">ii) </w:t>
      </w:r>
      <w:r w:rsidRPr="00014523">
        <w:rPr>
          <w:rFonts w:asciiTheme="minorHAnsi" w:eastAsia="Calibri" w:hAnsiTheme="minorHAnsi" w:cstheme="minorHAnsi"/>
          <w:lang w:val="en-US"/>
        </w:rPr>
        <w:t>iterative design optimization of these gold compounds thought an in-depth analysis of their electrochemical properties and stability</w:t>
      </w:r>
      <w:r w:rsidRPr="00491ED4">
        <w:rPr>
          <w:rFonts w:ascii="Calibri" w:eastAsia="Calibri" w:hAnsi="Calibri" w:cs="Calibri"/>
          <w:lang w:val="en-US"/>
        </w:rPr>
        <w:t xml:space="preserve"> as a function of </w:t>
      </w:r>
      <w:r w:rsidR="008E0D90" w:rsidRPr="00491ED4">
        <w:rPr>
          <w:rFonts w:asciiTheme="minorHAnsi" w:hAnsiTheme="minorHAnsi"/>
          <w:lang w:val="en-US"/>
        </w:rPr>
        <w:t xml:space="preserve">skilled selection of ligands stabilizing the gold species. </w:t>
      </w:r>
    </w:p>
    <w:p w14:paraId="312E3059" w14:textId="77777777" w:rsidR="00F71C5B" w:rsidRDefault="00491ED4" w:rsidP="008E0D90">
      <w:pPr>
        <w:jc w:val="both"/>
        <w:rPr>
          <w:rFonts w:asciiTheme="minorHAnsi" w:hAnsiTheme="minorHAnsi"/>
          <w:lang w:val="en-US"/>
        </w:rPr>
      </w:pPr>
      <w:r>
        <w:rPr>
          <w:rFonts w:asciiTheme="minorHAnsi" w:hAnsiTheme="minorHAnsi"/>
          <w:lang w:val="en-US"/>
        </w:rPr>
        <w:t xml:space="preserve">iii) </w:t>
      </w:r>
      <w:r w:rsidR="00F71C5B">
        <w:rPr>
          <w:rFonts w:asciiTheme="minorHAnsi" w:hAnsiTheme="minorHAnsi"/>
          <w:lang w:val="en-US"/>
        </w:rPr>
        <w:t xml:space="preserve">the use of </w:t>
      </w:r>
      <w:r w:rsidR="008E0D90" w:rsidRPr="00491ED4">
        <w:rPr>
          <w:rFonts w:asciiTheme="minorHAnsi" w:hAnsiTheme="minorHAnsi"/>
          <w:lang w:val="en-US"/>
        </w:rPr>
        <w:t xml:space="preserve">these electrochemically activated redox processes into reaction sequences involving electron transfer and/or energy transfer to other species in solution, with concomitant regeneration of the starting gold compound. </w:t>
      </w:r>
    </w:p>
    <w:p w14:paraId="58EF9D42" w14:textId="67076737" w:rsidR="00F71C5B" w:rsidRDefault="00F71C5B" w:rsidP="008E0D90">
      <w:pPr>
        <w:jc w:val="both"/>
        <w:rPr>
          <w:rFonts w:asciiTheme="minorHAnsi" w:hAnsiTheme="minorHAnsi"/>
          <w:lang w:val="en-US"/>
        </w:rPr>
      </w:pPr>
    </w:p>
    <w:p w14:paraId="220F8CF0" w14:textId="1EB22CF6" w:rsidR="006A5D4A" w:rsidRDefault="006A5D4A" w:rsidP="006A5D4A">
      <w:pPr>
        <w:jc w:val="center"/>
        <w:rPr>
          <w:rFonts w:asciiTheme="minorHAnsi" w:hAnsiTheme="minorHAnsi"/>
          <w:lang w:val="en-US"/>
        </w:rPr>
      </w:pPr>
      <w:r>
        <w:rPr>
          <w:rFonts w:asciiTheme="minorHAnsi" w:hAnsiTheme="minorHAnsi"/>
          <w:noProof/>
        </w:rPr>
        <w:drawing>
          <wp:inline distT="0" distB="0" distL="0" distR="0" wp14:anchorId="347391CA" wp14:editId="2C87B1F2">
            <wp:extent cx="2523157" cy="245252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C2-20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7767" cy="2466724"/>
                    </a:xfrm>
                    <a:prstGeom prst="rect">
                      <a:avLst/>
                    </a:prstGeom>
                  </pic:spPr>
                </pic:pic>
              </a:graphicData>
            </a:graphic>
          </wp:inline>
        </w:drawing>
      </w:r>
    </w:p>
    <w:p w14:paraId="636724FF" w14:textId="77777777" w:rsidR="006A5D4A" w:rsidRDefault="006A5D4A" w:rsidP="008E0D90">
      <w:pPr>
        <w:jc w:val="both"/>
        <w:rPr>
          <w:rFonts w:asciiTheme="minorHAnsi" w:hAnsiTheme="minorHAnsi"/>
          <w:lang w:val="en-US"/>
        </w:rPr>
      </w:pPr>
    </w:p>
    <w:p w14:paraId="242A814E" w14:textId="78F0B144" w:rsidR="008E0D90" w:rsidRPr="00014523" w:rsidRDefault="003D6324" w:rsidP="008E0D90">
      <w:pPr>
        <w:jc w:val="both"/>
        <w:rPr>
          <w:rFonts w:asciiTheme="minorHAnsi" w:hAnsiTheme="minorHAnsi"/>
          <w:lang w:val="en-US"/>
        </w:rPr>
      </w:pPr>
      <w:r w:rsidRPr="003D6324">
        <w:rPr>
          <w:rFonts w:asciiTheme="minorHAnsi" w:hAnsiTheme="minorHAnsi"/>
          <w:bCs/>
          <w:lang w:val="en-US"/>
        </w:rPr>
        <w:t>The ELECTROGOLD</w:t>
      </w:r>
      <w:r w:rsidR="00F71C5B" w:rsidRPr="003D6324">
        <w:rPr>
          <w:rFonts w:asciiTheme="minorHAnsi" w:hAnsiTheme="minorHAnsi"/>
          <w:lang w:val="en-US"/>
        </w:rPr>
        <w:t xml:space="preserve"> project is a </w:t>
      </w:r>
      <w:r w:rsidR="00F71C5B" w:rsidRPr="003D6324">
        <w:rPr>
          <w:rFonts w:asciiTheme="minorHAnsi" w:hAnsiTheme="minorHAnsi"/>
          <w:i/>
          <w:iCs/>
          <w:lang w:val="en-US"/>
        </w:rPr>
        <w:t>truly interdisciplinary project</w:t>
      </w:r>
      <w:r w:rsidR="00F71C5B" w:rsidRPr="003D6324">
        <w:rPr>
          <w:rFonts w:asciiTheme="minorHAnsi" w:hAnsiTheme="minorHAnsi"/>
          <w:lang w:val="en-US"/>
        </w:rPr>
        <w:t xml:space="preserve"> combining synthetic ability and state-</w:t>
      </w:r>
      <w:r w:rsidR="00F71C5B">
        <w:rPr>
          <w:rFonts w:asciiTheme="minorHAnsi" w:hAnsiTheme="minorHAnsi"/>
          <w:lang w:val="en-US"/>
        </w:rPr>
        <w:t>of-the-art electrochemical/</w:t>
      </w:r>
      <w:proofErr w:type="spellStart"/>
      <w:r w:rsidR="00F71C5B">
        <w:rPr>
          <w:rFonts w:asciiTheme="minorHAnsi" w:hAnsiTheme="minorHAnsi"/>
          <w:lang w:val="en-US"/>
        </w:rPr>
        <w:t>electrocatalytic</w:t>
      </w:r>
      <w:proofErr w:type="spellEnd"/>
      <w:r w:rsidR="00F71C5B">
        <w:rPr>
          <w:rFonts w:asciiTheme="minorHAnsi" w:hAnsiTheme="minorHAnsi"/>
          <w:lang w:val="en-US"/>
        </w:rPr>
        <w:t xml:space="preserve"> studies to develop highly active </w:t>
      </w:r>
      <w:proofErr w:type="spellStart"/>
      <w:r w:rsidR="00F71C5B">
        <w:rPr>
          <w:rFonts w:asciiTheme="minorHAnsi" w:hAnsiTheme="minorHAnsi"/>
          <w:lang w:val="en-US"/>
        </w:rPr>
        <w:t>electrocatalysts</w:t>
      </w:r>
      <w:proofErr w:type="spellEnd"/>
      <w:r w:rsidR="00F71C5B">
        <w:rPr>
          <w:rFonts w:asciiTheme="minorHAnsi" w:hAnsiTheme="minorHAnsi"/>
          <w:lang w:val="en-US"/>
        </w:rPr>
        <w:t xml:space="preserve">. The PhD student will receive training in various experimental synthetic </w:t>
      </w:r>
      <w:r w:rsidR="002420DE">
        <w:rPr>
          <w:rFonts w:asciiTheme="minorHAnsi" w:hAnsiTheme="minorHAnsi"/>
          <w:lang w:val="en-US"/>
        </w:rPr>
        <w:t>approaches</w:t>
      </w:r>
      <w:r w:rsidR="00F71C5B">
        <w:rPr>
          <w:rFonts w:asciiTheme="minorHAnsi" w:hAnsiTheme="minorHAnsi"/>
          <w:lang w:val="en-US"/>
        </w:rPr>
        <w:t xml:space="preserve"> under the supervision of Prof. Andrea Biffis (supervisor) </w:t>
      </w:r>
      <w:r w:rsidRPr="003D6324">
        <w:rPr>
          <w:rFonts w:asciiTheme="minorHAnsi" w:hAnsiTheme="minorHAnsi"/>
          <w:lang w:val="en-US"/>
        </w:rPr>
        <w:t>who possesses 25 years of experience in applied organometallic chemistry and catalysis with late transition metals</w:t>
      </w:r>
      <w:r>
        <w:rPr>
          <w:rFonts w:asciiTheme="minorHAnsi" w:hAnsiTheme="minorHAnsi"/>
          <w:lang w:val="en-US"/>
        </w:rPr>
        <w:t>,</w:t>
      </w:r>
      <w:r w:rsidR="00F71C5B">
        <w:rPr>
          <w:rFonts w:asciiTheme="minorHAnsi" w:hAnsiTheme="minorHAnsi"/>
          <w:lang w:val="en-US"/>
        </w:rPr>
        <w:t xml:space="preserve"> and Prof. Sara </w:t>
      </w:r>
      <w:proofErr w:type="spellStart"/>
      <w:r w:rsidR="00F71C5B">
        <w:rPr>
          <w:rFonts w:asciiTheme="minorHAnsi" w:hAnsiTheme="minorHAnsi"/>
          <w:lang w:val="en-US"/>
        </w:rPr>
        <w:t>Bonacchi</w:t>
      </w:r>
      <w:proofErr w:type="spellEnd"/>
      <w:r w:rsidR="00F71C5B">
        <w:rPr>
          <w:rFonts w:asciiTheme="minorHAnsi" w:hAnsiTheme="minorHAnsi"/>
          <w:lang w:val="en-US"/>
        </w:rPr>
        <w:t xml:space="preserve"> (co-supervisor) who has and extensive experience in photochemistry, electrochemistry, and nanoclusters. Moreover, </w:t>
      </w:r>
      <w:r w:rsidR="008E0D90" w:rsidRPr="00491ED4">
        <w:rPr>
          <w:rFonts w:asciiTheme="minorHAnsi" w:hAnsiTheme="minorHAnsi"/>
          <w:lang w:val="en-US"/>
        </w:rPr>
        <w:t xml:space="preserve">the PhD student will also have the opportunity to collaborate with groups experienced in similar electrochemically triggered systems, such as Prof. Bruce </w:t>
      </w:r>
      <w:proofErr w:type="spellStart"/>
      <w:r w:rsidR="008E0D90" w:rsidRPr="00491ED4">
        <w:rPr>
          <w:rFonts w:asciiTheme="minorHAnsi" w:hAnsiTheme="minorHAnsi"/>
          <w:lang w:val="en-US"/>
        </w:rPr>
        <w:t>Arndtsen's</w:t>
      </w:r>
      <w:proofErr w:type="spellEnd"/>
      <w:r w:rsidR="008E0D90" w:rsidRPr="00491ED4">
        <w:rPr>
          <w:rFonts w:asciiTheme="minorHAnsi" w:hAnsiTheme="minorHAnsi"/>
          <w:lang w:val="en-US"/>
        </w:rPr>
        <w:t xml:space="preserve"> group</w:t>
      </w:r>
      <w:r w:rsidR="002420DE">
        <w:rPr>
          <w:rFonts w:asciiTheme="minorHAnsi" w:hAnsiTheme="minorHAnsi"/>
          <w:lang w:val="en-US"/>
        </w:rPr>
        <w:t xml:space="preserve"> in Montreal (Canada)</w:t>
      </w:r>
      <w:r w:rsidR="008E0D90" w:rsidRPr="00491ED4">
        <w:rPr>
          <w:rFonts w:asciiTheme="minorHAnsi" w:hAnsiTheme="minorHAnsi"/>
          <w:lang w:val="en-US"/>
        </w:rPr>
        <w:t>, w</w:t>
      </w:r>
      <w:r w:rsidR="001774D5">
        <w:rPr>
          <w:rFonts w:asciiTheme="minorHAnsi" w:hAnsiTheme="minorHAnsi"/>
          <w:lang w:val="en-US"/>
        </w:rPr>
        <w:t>ho</w:t>
      </w:r>
      <w:r w:rsidR="008E0D90" w:rsidRPr="00491ED4">
        <w:rPr>
          <w:rFonts w:asciiTheme="minorHAnsi" w:hAnsiTheme="minorHAnsi"/>
          <w:lang w:val="en-US"/>
        </w:rPr>
        <w:t xml:space="preserve"> has </w:t>
      </w:r>
      <w:r w:rsidR="008E0D90" w:rsidRPr="00014523">
        <w:rPr>
          <w:rFonts w:asciiTheme="minorHAnsi" w:hAnsiTheme="minorHAnsi"/>
          <w:lang w:val="en-US"/>
        </w:rPr>
        <w:t xml:space="preserve">developed synthetic strategies </w:t>
      </w:r>
      <w:r w:rsidR="0076171D">
        <w:rPr>
          <w:rFonts w:asciiTheme="minorHAnsi" w:hAnsiTheme="minorHAnsi"/>
          <w:lang w:val="en-US"/>
        </w:rPr>
        <w:t xml:space="preserve">of this kind </w:t>
      </w:r>
      <w:bookmarkStart w:id="0" w:name="_GoBack"/>
      <w:bookmarkEnd w:id="0"/>
      <w:r w:rsidR="008E0D90" w:rsidRPr="00014523">
        <w:rPr>
          <w:rFonts w:asciiTheme="minorHAnsi" w:hAnsiTheme="minorHAnsi"/>
          <w:lang w:val="en-US"/>
        </w:rPr>
        <w:t>based on the palladium(II)/palladium(IV) manifold.</w:t>
      </w:r>
    </w:p>
    <w:p w14:paraId="44A16BA9" w14:textId="70EBCC1F" w:rsidR="00726594" w:rsidRPr="006A5D4A" w:rsidRDefault="005A70A6" w:rsidP="00957F16">
      <w:pPr>
        <w:jc w:val="both"/>
        <w:rPr>
          <w:rFonts w:ascii="Calibri" w:eastAsia="Calibri" w:hAnsi="Calibri" w:cs="Calibri"/>
          <w:color w:val="1F1F1F"/>
          <w:lang w:val="en-US"/>
        </w:rPr>
      </w:pPr>
      <w:r w:rsidRPr="003D6324">
        <w:rPr>
          <w:rFonts w:ascii="Calibri" w:eastAsia="Calibri" w:hAnsi="Calibri" w:cs="Calibri"/>
          <w:color w:val="1F1F1F"/>
          <w:lang w:val="en-US"/>
        </w:rPr>
        <w:t xml:space="preserve">Finally, the candidate will be a PhD student at the </w:t>
      </w:r>
      <w:r w:rsidRPr="003D6324">
        <w:rPr>
          <w:rFonts w:ascii="Calibri" w:eastAsia="Calibri" w:hAnsi="Calibri" w:cs="Calibri"/>
          <w:i/>
          <w:color w:val="1F1F1F"/>
          <w:lang w:val="en-US"/>
        </w:rPr>
        <w:t>prestigious Molecular Science PhD school</w:t>
      </w:r>
      <w:r w:rsidRPr="003D6324">
        <w:rPr>
          <w:rFonts w:ascii="Calibri" w:eastAsia="Calibri" w:hAnsi="Calibri" w:cs="Calibri"/>
          <w:color w:val="1F1F1F"/>
          <w:lang w:val="en-US"/>
        </w:rPr>
        <w:t xml:space="preserve"> within</w:t>
      </w:r>
      <w:r w:rsidRPr="00014523">
        <w:rPr>
          <w:rFonts w:ascii="Calibri" w:eastAsia="Calibri" w:hAnsi="Calibri" w:cs="Calibri"/>
          <w:color w:val="1F1F1F"/>
          <w:lang w:val="en-US"/>
        </w:rPr>
        <w:t xml:space="preserve"> the framework of the Complex in Chemistry, </w:t>
      </w:r>
      <w:r w:rsidRPr="00014523">
        <w:rPr>
          <w:rFonts w:ascii="Calibri" w:eastAsia="Calibri" w:hAnsi="Calibri" w:cs="Calibri"/>
          <w:i/>
          <w:color w:val="1F1F1F"/>
          <w:lang w:val="en-US"/>
        </w:rPr>
        <w:t xml:space="preserve">C2 - </w:t>
      </w:r>
      <w:proofErr w:type="spellStart"/>
      <w:r w:rsidRPr="00014523">
        <w:rPr>
          <w:rFonts w:ascii="Calibri" w:eastAsia="Calibri" w:hAnsi="Calibri" w:cs="Calibri"/>
          <w:i/>
          <w:color w:val="1F1F1F"/>
          <w:lang w:val="en-US"/>
        </w:rPr>
        <w:t>Dipartimento</w:t>
      </w:r>
      <w:proofErr w:type="spellEnd"/>
      <w:r w:rsidRPr="00014523">
        <w:rPr>
          <w:rFonts w:ascii="Calibri" w:eastAsia="Calibri" w:hAnsi="Calibri" w:cs="Calibri"/>
          <w:i/>
          <w:color w:val="1F1F1F"/>
          <w:lang w:val="en-US"/>
        </w:rPr>
        <w:t xml:space="preserve"> di </w:t>
      </w:r>
      <w:proofErr w:type="spellStart"/>
      <w:r w:rsidRPr="00014523">
        <w:rPr>
          <w:rFonts w:ascii="Calibri" w:eastAsia="Calibri" w:hAnsi="Calibri" w:cs="Calibri"/>
          <w:i/>
          <w:color w:val="1F1F1F"/>
          <w:lang w:val="en-US"/>
        </w:rPr>
        <w:t>Eccellenza</w:t>
      </w:r>
      <w:proofErr w:type="spellEnd"/>
      <w:r w:rsidRPr="00014523">
        <w:rPr>
          <w:rFonts w:ascii="Calibri" w:eastAsia="Calibri" w:hAnsi="Calibri" w:cs="Calibri"/>
          <w:i/>
          <w:color w:val="1F1F1F"/>
          <w:lang w:val="en-US"/>
        </w:rPr>
        <w:t xml:space="preserve"> Project</w:t>
      </w:r>
      <w:r w:rsidRPr="00014523">
        <w:rPr>
          <w:rFonts w:ascii="Calibri" w:eastAsia="Calibri" w:hAnsi="Calibri" w:cs="Calibri"/>
          <w:color w:val="1F1F1F"/>
          <w:lang w:val="en-US"/>
        </w:rPr>
        <w:t xml:space="preserve"> - Department of Chemical Sciences, </w:t>
      </w:r>
      <w:proofErr w:type="spellStart"/>
      <w:r w:rsidRPr="00014523">
        <w:rPr>
          <w:rFonts w:ascii="Calibri" w:eastAsia="Calibri" w:hAnsi="Calibri" w:cs="Calibri"/>
          <w:color w:val="1F1F1F"/>
          <w:lang w:val="en-US"/>
        </w:rPr>
        <w:t>DiSC</w:t>
      </w:r>
      <w:proofErr w:type="spellEnd"/>
      <w:r w:rsidRPr="00014523">
        <w:rPr>
          <w:rFonts w:ascii="Calibri" w:eastAsia="Calibri" w:hAnsi="Calibri" w:cs="Calibri"/>
          <w:color w:val="1F1F1F"/>
          <w:lang w:val="en-US"/>
        </w:rPr>
        <w:t xml:space="preserve"> - which will allow the candidate to improve his/her scientific </w:t>
      </w:r>
      <w:r w:rsidR="00014523" w:rsidRPr="00014523">
        <w:rPr>
          <w:rFonts w:ascii="Calibri" w:eastAsia="Calibri" w:hAnsi="Calibri" w:cs="Calibri"/>
          <w:color w:val="1F1F1F"/>
          <w:lang w:val="en-US"/>
        </w:rPr>
        <w:t>background by</w:t>
      </w:r>
      <w:r w:rsidRPr="00014523">
        <w:rPr>
          <w:rFonts w:ascii="Calibri" w:eastAsia="Calibri" w:hAnsi="Calibri" w:cs="Calibri"/>
          <w:color w:val="1F1F1F"/>
          <w:lang w:val="en-US"/>
        </w:rPr>
        <w:t xml:space="preserve"> attending international seminars, different courses, and activities.</w:t>
      </w:r>
    </w:p>
    <w:sectPr w:rsidR="00726594" w:rsidRPr="006A5D4A" w:rsidSect="00E51449">
      <w:headerReference w:type="even" r:id="rId9"/>
      <w:headerReference w:type="default" r:id="rId10"/>
      <w:footerReference w:type="default" r:id="rId11"/>
      <w:headerReference w:type="first" r:id="rId12"/>
      <w:footerReference w:type="first" r:id="rId13"/>
      <w:type w:val="continuous"/>
      <w:pgSz w:w="11906" w:h="16838" w:code="9"/>
      <w:pgMar w:top="1417"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D93B0C" w16cex:dateUtc="2025-03-25T11:03:00Z"/>
  <w16cex:commentExtensible w16cex:durableId="238CC9DE" w16cex:dateUtc="2025-03-25T11:04:00Z"/>
  <w16cex:commentExtensible w16cex:durableId="78F7B665" w16cex:dateUtc="2025-03-25T10:19:00Z"/>
  <w16cex:commentExtensible w16cex:durableId="0FCE1019" w16cex:dateUtc="2025-03-25T10:20:00Z"/>
  <w16cex:commentExtensible w16cex:durableId="05DFD2E7" w16cex:dateUtc="2025-03-25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ADBB1B" w16cid:durableId="40D93B0C"/>
  <w16cid:commentId w16cid:paraId="3E18B931" w16cid:durableId="238CC9DE"/>
  <w16cid:commentId w16cid:paraId="692D0A7D" w16cid:durableId="78F7B665"/>
  <w16cid:commentId w16cid:paraId="768FBA04" w16cid:durableId="0FCE1019"/>
  <w16cid:commentId w16cid:paraId="477E19B0" w16cid:durableId="05DFD2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1321C" w14:textId="77777777" w:rsidR="007F7078" w:rsidRDefault="007F7078">
      <w:r>
        <w:separator/>
      </w:r>
    </w:p>
  </w:endnote>
  <w:endnote w:type="continuationSeparator" w:id="0">
    <w:p w14:paraId="38F00936" w14:textId="77777777" w:rsidR="007F7078" w:rsidRDefault="007F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B7DD6" w14:textId="77777777" w:rsidR="00E51449" w:rsidRDefault="00E51449">
    <w:pPr>
      <w:pStyle w:val="Pidipagina"/>
      <w:tabs>
        <w:tab w:val="clear" w:pos="4819"/>
        <w:tab w:val="clear" w:pos="9638"/>
        <w:tab w:val="left" w:pos="1671"/>
      </w:tabs>
      <w:rPr>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D42E" w14:textId="77777777" w:rsidR="00E51449" w:rsidRDefault="00E51449">
    <w:pPr>
      <w:pStyle w:val="Pidipagina"/>
      <w:tabs>
        <w:tab w:val="clear" w:pos="4819"/>
        <w:tab w:val="clear" w:pos="9638"/>
        <w:tab w:val="left" w:pos="1671"/>
      </w:tabs>
      <w:rPr>
        <w:rFonts w:ascii="Trebuchet MS" w:hAnsi="Trebuchet MS"/>
        <w:szCs w:val="20"/>
      </w:rPr>
    </w:pPr>
    <w:r>
      <w:rPr>
        <w:rFonts w:ascii="Trebuchet MS" w:hAnsi="Trebuchet MS"/>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BE410" w14:textId="77777777" w:rsidR="007F7078" w:rsidRDefault="007F7078">
      <w:r>
        <w:separator/>
      </w:r>
    </w:p>
  </w:footnote>
  <w:footnote w:type="continuationSeparator" w:id="0">
    <w:p w14:paraId="5AE8F679" w14:textId="77777777" w:rsidR="007F7078" w:rsidRDefault="007F70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5725" w14:textId="77777777" w:rsidR="00E51449" w:rsidRDefault="00E5144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908E48F" w14:textId="77777777" w:rsidR="00E51449" w:rsidRDefault="00E51449">
    <w:pPr>
      <w:pStyle w:val="Intestazio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14:paraId="08533AF4" w14:textId="77777777">
      <w:trPr>
        <w:trHeight w:val="1137"/>
        <w:jc w:val="center"/>
      </w:trPr>
      <w:tc>
        <w:tcPr>
          <w:tcW w:w="7296" w:type="dxa"/>
          <w:tcBorders>
            <w:bottom w:val="single" w:sz="4" w:space="0" w:color="800000"/>
          </w:tcBorders>
          <w:vAlign w:val="center"/>
        </w:tcPr>
        <w:p w14:paraId="5F0DE1DC" w14:textId="77777777" w:rsidR="00E51449" w:rsidRPr="00040741" w:rsidRDefault="00E51449" w:rsidP="00E51449">
          <w:pPr>
            <w:tabs>
              <w:tab w:val="left" w:pos="4880"/>
            </w:tabs>
            <w:jc w:val="center"/>
            <w:rPr>
              <w:color w:val="7D0700"/>
            </w:rPr>
          </w:pPr>
          <w:r w:rsidRPr="00040741">
            <w:rPr>
              <w:rFonts w:ascii="Arial" w:hAnsi="Arial"/>
              <w:color w:val="7D0700"/>
              <w:sz w:val="20"/>
              <w:szCs w:val="16"/>
            </w:rPr>
            <w:t>SCUOLA DI DOTTORATO IN SCIENZE MOLECOLARI</w:t>
          </w:r>
        </w:p>
      </w:tc>
      <w:tc>
        <w:tcPr>
          <w:tcW w:w="3423" w:type="dxa"/>
          <w:tcBorders>
            <w:bottom w:val="single" w:sz="4" w:space="0" w:color="800000"/>
          </w:tcBorders>
          <w:vAlign w:val="center"/>
        </w:tcPr>
        <w:p w14:paraId="329E91FC" w14:textId="77777777" w:rsidR="00E51449" w:rsidRDefault="00E026A3" w:rsidP="00E51449">
          <w:pPr>
            <w:ind w:left="744"/>
            <w:jc w:val="center"/>
          </w:pPr>
          <w:r>
            <w:rPr>
              <w:noProof/>
              <w:sz w:val="20"/>
            </w:rPr>
            <w:drawing>
              <wp:anchor distT="0" distB="0" distL="114300" distR="114300" simplePos="0" relativeHeight="251658240" behindDoc="0" locked="0" layoutInCell="1" allowOverlap="1" wp14:anchorId="7ED7BE02" wp14:editId="35A13FC0">
                <wp:simplePos x="0" y="0"/>
                <wp:positionH relativeFrom="column">
                  <wp:posOffset>303530</wp:posOffset>
                </wp:positionH>
                <wp:positionV relativeFrom="paragraph">
                  <wp:posOffset>78105</wp:posOffset>
                </wp:positionV>
                <wp:extent cx="1263650" cy="5937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C096446" w14:textId="77777777" w:rsidR="00E51449" w:rsidRDefault="00E5144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rsidRPr="00F67721" w14:paraId="693D85BC" w14:textId="77777777">
      <w:trPr>
        <w:trHeight w:val="1137"/>
        <w:jc w:val="center"/>
      </w:trPr>
      <w:tc>
        <w:tcPr>
          <w:tcW w:w="7296" w:type="dxa"/>
          <w:tcBorders>
            <w:bottom w:val="single" w:sz="4" w:space="0" w:color="800000"/>
          </w:tcBorders>
          <w:vAlign w:val="center"/>
        </w:tcPr>
        <w:p w14:paraId="1B5F19D3" w14:textId="77777777" w:rsidR="00E51449" w:rsidRPr="00A60C7F" w:rsidRDefault="00E51449" w:rsidP="00FB1DD4">
          <w:pPr>
            <w:tabs>
              <w:tab w:val="left" w:pos="4880"/>
            </w:tabs>
            <w:jc w:val="center"/>
            <w:rPr>
              <w:color w:val="C00000"/>
              <w:lang w:val="en-US"/>
            </w:rPr>
          </w:pPr>
        </w:p>
      </w:tc>
      <w:tc>
        <w:tcPr>
          <w:tcW w:w="3423" w:type="dxa"/>
          <w:tcBorders>
            <w:bottom w:val="single" w:sz="4" w:space="0" w:color="800000"/>
          </w:tcBorders>
          <w:vAlign w:val="center"/>
        </w:tcPr>
        <w:p w14:paraId="2A6E6C4D" w14:textId="77777777" w:rsidR="00E51449" w:rsidRPr="00A60C7F" w:rsidRDefault="00E026A3" w:rsidP="00E51449">
          <w:pPr>
            <w:ind w:left="744"/>
            <w:jc w:val="center"/>
            <w:rPr>
              <w:lang w:val="en-US"/>
            </w:rPr>
          </w:pPr>
          <w:r>
            <w:rPr>
              <w:noProof/>
              <w:sz w:val="20"/>
            </w:rPr>
            <w:drawing>
              <wp:anchor distT="0" distB="0" distL="114300" distR="114300" simplePos="0" relativeHeight="251657216" behindDoc="0" locked="0" layoutInCell="1" allowOverlap="1" wp14:anchorId="06176752" wp14:editId="4AE35B9A">
                <wp:simplePos x="0" y="0"/>
                <wp:positionH relativeFrom="column">
                  <wp:posOffset>303530</wp:posOffset>
                </wp:positionH>
                <wp:positionV relativeFrom="paragraph">
                  <wp:posOffset>78105</wp:posOffset>
                </wp:positionV>
                <wp:extent cx="1263650" cy="593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8406D3D" w14:textId="77777777" w:rsidR="00E51449" w:rsidRPr="00A60C7F" w:rsidRDefault="00E51449">
    <w:pPr>
      <w:pStyle w:val="Intestazion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EB2"/>
    <w:multiLevelType w:val="hybridMultilevel"/>
    <w:tmpl w:val="2990FEFC"/>
    <w:lvl w:ilvl="0" w:tplc="000F0409">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45C3F"/>
    <w:multiLevelType w:val="hybridMultilevel"/>
    <w:tmpl w:val="3768E25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0BDD53E9"/>
    <w:multiLevelType w:val="hybridMultilevel"/>
    <w:tmpl w:val="B1C45174"/>
    <w:lvl w:ilvl="0" w:tplc="02820AD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4850"/>
    <w:multiLevelType w:val="hybridMultilevel"/>
    <w:tmpl w:val="DD36EF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1BC6196"/>
    <w:multiLevelType w:val="hybridMultilevel"/>
    <w:tmpl w:val="10225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A558B"/>
    <w:multiLevelType w:val="hybridMultilevel"/>
    <w:tmpl w:val="F460B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601930"/>
    <w:multiLevelType w:val="hybridMultilevel"/>
    <w:tmpl w:val="F922361C"/>
    <w:lvl w:ilvl="0" w:tplc="6164C20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544A95"/>
    <w:multiLevelType w:val="hybridMultilevel"/>
    <w:tmpl w:val="D206A6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3D6FB3"/>
    <w:multiLevelType w:val="hybridMultilevel"/>
    <w:tmpl w:val="BC4668F0"/>
    <w:lvl w:ilvl="0" w:tplc="6164C204">
      <w:start w:val="1"/>
      <w:numFmt w:val="bullet"/>
      <w:lvlText w:val="-"/>
      <w:lvlJc w:val="lef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145A3E"/>
    <w:multiLevelType w:val="hybridMultilevel"/>
    <w:tmpl w:val="D6E0FB5C"/>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DA66B1"/>
    <w:multiLevelType w:val="hybridMultilevel"/>
    <w:tmpl w:val="D8409CA0"/>
    <w:lvl w:ilvl="0" w:tplc="02820AD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C4364B"/>
    <w:multiLevelType w:val="multilevel"/>
    <w:tmpl w:val="D206A6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883861"/>
    <w:multiLevelType w:val="hybridMultilevel"/>
    <w:tmpl w:val="4E209A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A87128E"/>
    <w:multiLevelType w:val="hybridMultilevel"/>
    <w:tmpl w:val="22127A9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A964B3E"/>
    <w:multiLevelType w:val="hybridMultilevel"/>
    <w:tmpl w:val="BC24663C"/>
    <w:lvl w:ilvl="0" w:tplc="E8FE1D4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C1402D0"/>
    <w:multiLevelType w:val="hybridMultilevel"/>
    <w:tmpl w:val="D88AC1BC"/>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CD9082C"/>
    <w:multiLevelType w:val="hybridMultilevel"/>
    <w:tmpl w:val="431C0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FA1F89"/>
    <w:multiLevelType w:val="hybridMultilevel"/>
    <w:tmpl w:val="097E80A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78511725"/>
    <w:multiLevelType w:val="hybridMultilevel"/>
    <w:tmpl w:val="6C6E2F3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7"/>
  </w:num>
  <w:num w:numId="4">
    <w:abstractNumId w:val="11"/>
  </w:num>
  <w:num w:numId="5">
    <w:abstractNumId w:val="2"/>
  </w:num>
  <w:num w:numId="6">
    <w:abstractNumId w:val="10"/>
  </w:num>
  <w:num w:numId="7">
    <w:abstractNumId w:val="0"/>
  </w:num>
  <w:num w:numId="8">
    <w:abstractNumId w:val="18"/>
  </w:num>
  <w:num w:numId="9">
    <w:abstractNumId w:val="9"/>
  </w:num>
  <w:num w:numId="10">
    <w:abstractNumId w:val="15"/>
  </w:num>
  <w:num w:numId="11">
    <w:abstractNumId w:val="13"/>
  </w:num>
  <w:num w:numId="12">
    <w:abstractNumId w:val="16"/>
  </w:num>
  <w:num w:numId="13">
    <w:abstractNumId w:val="14"/>
  </w:num>
  <w:num w:numId="14">
    <w:abstractNumId w:val="6"/>
  </w:num>
  <w:num w:numId="15">
    <w:abstractNumId w:val="5"/>
  </w:num>
  <w:num w:numId="16">
    <w:abstractNumId w:val="12"/>
  </w:num>
  <w:num w:numId="17">
    <w:abstractNumId w:val="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76"/>
    <w:rsid w:val="0001418F"/>
    <w:rsid w:val="00014523"/>
    <w:rsid w:val="000D0744"/>
    <w:rsid w:val="000F195B"/>
    <w:rsid w:val="0011609C"/>
    <w:rsid w:val="00131B5E"/>
    <w:rsid w:val="001507C1"/>
    <w:rsid w:val="001774D5"/>
    <w:rsid w:val="001A286A"/>
    <w:rsid w:val="001B298E"/>
    <w:rsid w:val="001F7BC3"/>
    <w:rsid w:val="00215274"/>
    <w:rsid w:val="00221CDC"/>
    <w:rsid w:val="00232526"/>
    <w:rsid w:val="002420DE"/>
    <w:rsid w:val="00242106"/>
    <w:rsid w:val="00257D1B"/>
    <w:rsid w:val="00272432"/>
    <w:rsid w:val="0029132C"/>
    <w:rsid w:val="002A1030"/>
    <w:rsid w:val="002A5DD3"/>
    <w:rsid w:val="002F3276"/>
    <w:rsid w:val="00307DF5"/>
    <w:rsid w:val="00315F07"/>
    <w:rsid w:val="00323D65"/>
    <w:rsid w:val="00342745"/>
    <w:rsid w:val="0036234A"/>
    <w:rsid w:val="003D6324"/>
    <w:rsid w:val="003E7DA6"/>
    <w:rsid w:val="00421FA0"/>
    <w:rsid w:val="00424401"/>
    <w:rsid w:val="004355DE"/>
    <w:rsid w:val="00452820"/>
    <w:rsid w:val="00491ED4"/>
    <w:rsid w:val="004A32A8"/>
    <w:rsid w:val="004B2C53"/>
    <w:rsid w:val="004F44F5"/>
    <w:rsid w:val="005673BF"/>
    <w:rsid w:val="00590A75"/>
    <w:rsid w:val="005A185C"/>
    <w:rsid w:val="005A70A6"/>
    <w:rsid w:val="005B3068"/>
    <w:rsid w:val="005C160D"/>
    <w:rsid w:val="00600D80"/>
    <w:rsid w:val="00607ABA"/>
    <w:rsid w:val="00631C37"/>
    <w:rsid w:val="00645BD6"/>
    <w:rsid w:val="00684CC1"/>
    <w:rsid w:val="0069322A"/>
    <w:rsid w:val="006A5D4A"/>
    <w:rsid w:val="006D14FD"/>
    <w:rsid w:val="00726594"/>
    <w:rsid w:val="00734404"/>
    <w:rsid w:val="0076171D"/>
    <w:rsid w:val="00766722"/>
    <w:rsid w:val="007C134A"/>
    <w:rsid w:val="007F7078"/>
    <w:rsid w:val="008E0D90"/>
    <w:rsid w:val="0090706A"/>
    <w:rsid w:val="009323A3"/>
    <w:rsid w:val="009374CA"/>
    <w:rsid w:val="00957F16"/>
    <w:rsid w:val="00971843"/>
    <w:rsid w:val="00990B15"/>
    <w:rsid w:val="00993011"/>
    <w:rsid w:val="009E3A24"/>
    <w:rsid w:val="009E632B"/>
    <w:rsid w:val="00A32389"/>
    <w:rsid w:val="00A40B9A"/>
    <w:rsid w:val="00A430EE"/>
    <w:rsid w:val="00A45E0F"/>
    <w:rsid w:val="00A60C7F"/>
    <w:rsid w:val="00A73CFB"/>
    <w:rsid w:val="00AA18C0"/>
    <w:rsid w:val="00AD232A"/>
    <w:rsid w:val="00B069EB"/>
    <w:rsid w:val="00B468E9"/>
    <w:rsid w:val="00B51220"/>
    <w:rsid w:val="00B529A1"/>
    <w:rsid w:val="00B543F5"/>
    <w:rsid w:val="00B83305"/>
    <w:rsid w:val="00C4626F"/>
    <w:rsid w:val="00C71D0C"/>
    <w:rsid w:val="00CB1E98"/>
    <w:rsid w:val="00CB3C25"/>
    <w:rsid w:val="00CC22C7"/>
    <w:rsid w:val="00CC63C2"/>
    <w:rsid w:val="00CE11F4"/>
    <w:rsid w:val="00D35DEE"/>
    <w:rsid w:val="00D54869"/>
    <w:rsid w:val="00D64B73"/>
    <w:rsid w:val="00D9085C"/>
    <w:rsid w:val="00D9409D"/>
    <w:rsid w:val="00DA7CED"/>
    <w:rsid w:val="00DE457A"/>
    <w:rsid w:val="00DE661B"/>
    <w:rsid w:val="00E026A3"/>
    <w:rsid w:val="00E07402"/>
    <w:rsid w:val="00E51449"/>
    <w:rsid w:val="00E55BD4"/>
    <w:rsid w:val="00E55DF9"/>
    <w:rsid w:val="00E572BE"/>
    <w:rsid w:val="00E65147"/>
    <w:rsid w:val="00E71675"/>
    <w:rsid w:val="00EC0B3A"/>
    <w:rsid w:val="00EE7814"/>
    <w:rsid w:val="00F641EA"/>
    <w:rsid w:val="00F67721"/>
    <w:rsid w:val="00F71C5B"/>
    <w:rsid w:val="00FB1DD4"/>
    <w:rsid w:val="00FE4E80"/>
    <w:rsid w:val="00FF10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9BB6BE"/>
  <w15:docId w15:val="{4A04CFA3-7438-489A-A820-68AB220B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pBdr>
        <w:bottom w:val="single" w:sz="4" w:space="1" w:color="auto"/>
      </w:pBdr>
      <w:jc w:val="right"/>
      <w:outlineLvl w:val="0"/>
    </w:pPr>
    <w:rPr>
      <w:rFonts w:ascii="Garamond" w:hAnsi="Garamond"/>
      <w:spacing w:val="20"/>
      <w:sz w:val="36"/>
      <w:szCs w:val="36"/>
    </w:rPr>
  </w:style>
  <w:style w:type="paragraph" w:styleId="Titolo2">
    <w:name w:val="heading 2"/>
    <w:basedOn w:val="Normale"/>
    <w:next w:val="Normale"/>
    <w:qFormat/>
    <w:pPr>
      <w:keepNext/>
      <w:outlineLvl w:val="1"/>
    </w:pPr>
    <w:rPr>
      <w:b/>
      <w:bCs/>
      <w:szCs w:val="22"/>
    </w:rPr>
  </w:style>
  <w:style w:type="paragraph" w:styleId="Titolo3">
    <w:name w:val="heading 3"/>
    <w:basedOn w:val="Normale"/>
    <w:next w:val="Normale"/>
    <w:qFormat/>
    <w:pPr>
      <w:keepNext/>
      <w:spacing w:line="480" w:lineRule="auto"/>
      <w:jc w:val="center"/>
      <w:outlineLvl w:val="2"/>
    </w:pPr>
    <w:rPr>
      <w:rFonts w:ascii="Garamond" w:hAnsi="Garamond"/>
      <w:sz w:val="28"/>
      <w:szCs w:val="22"/>
    </w:rPr>
  </w:style>
  <w:style w:type="paragraph" w:styleId="Titolo4">
    <w:name w:val="heading 4"/>
    <w:basedOn w:val="Normale"/>
    <w:next w:val="Normale"/>
    <w:qFormat/>
    <w:pPr>
      <w:keepNext/>
      <w:spacing w:line="480" w:lineRule="auto"/>
      <w:jc w:val="right"/>
      <w:outlineLvl w:val="3"/>
    </w:pPr>
    <w:rPr>
      <w:rFonts w:ascii="Garamond" w:hAnsi="Garamond"/>
      <w:sz w:val="28"/>
      <w:szCs w:val="22"/>
    </w:rPr>
  </w:style>
  <w:style w:type="paragraph" w:styleId="Titolo5">
    <w:name w:val="heading 5"/>
    <w:basedOn w:val="Normale"/>
    <w:next w:val="Normale"/>
    <w:qFormat/>
    <w:pPr>
      <w:keepNext/>
      <w:jc w:val="center"/>
      <w:outlineLvl w:val="4"/>
    </w:pPr>
    <w:rPr>
      <w:rFonts w:ascii="Garamond" w:hAnsi="Garamond"/>
      <w:b/>
      <w:bCs/>
      <w:szCs w:val="22"/>
    </w:rPr>
  </w:style>
  <w:style w:type="paragraph" w:styleId="Titolo6">
    <w:name w:val="heading 6"/>
    <w:basedOn w:val="Normale"/>
    <w:next w:val="Normale"/>
    <w:qFormat/>
    <w:pPr>
      <w:keepNext/>
      <w:jc w:val="center"/>
      <w:outlineLvl w:val="5"/>
    </w:pPr>
    <w:rPr>
      <w:rFonts w:ascii="Garamond" w:hAnsi="Garamond"/>
      <w:i/>
      <w:iCs/>
      <w:szCs w:val="22"/>
    </w:rPr>
  </w:style>
  <w:style w:type="paragraph" w:styleId="Titolo7">
    <w:name w:val="heading 7"/>
    <w:basedOn w:val="Normale"/>
    <w:next w:val="Normale"/>
    <w:qFormat/>
    <w:pPr>
      <w:keepNext/>
      <w:outlineLvl w:val="6"/>
    </w:pPr>
    <w:rPr>
      <w:rFonts w:ascii="Garamond" w:hAnsi="Garamond"/>
      <w:b/>
      <w:bCs/>
      <w:i/>
      <w:iCs/>
      <w:szCs w:val="22"/>
    </w:rPr>
  </w:style>
  <w:style w:type="paragraph" w:styleId="Titolo8">
    <w:name w:val="heading 8"/>
    <w:basedOn w:val="Normale"/>
    <w:next w:val="Normale"/>
    <w:qFormat/>
    <w:pPr>
      <w:keepNext/>
      <w:outlineLvl w:val="7"/>
    </w:pPr>
    <w:rPr>
      <w:rFonts w:ascii="Trebuchet MS" w:hAnsi="Trebuchet MS"/>
      <w:b/>
      <w:bCs/>
      <w:i/>
      <w:iCs/>
      <w:sz w:val="20"/>
      <w:szCs w:val="22"/>
    </w:rPr>
  </w:style>
  <w:style w:type="paragraph" w:styleId="Titolo9">
    <w:name w:val="heading 9"/>
    <w:basedOn w:val="Normale"/>
    <w:next w:val="Normale"/>
    <w:qFormat/>
    <w:pPr>
      <w:keepNext/>
      <w:outlineLvl w:val="8"/>
    </w:pPr>
    <w:rPr>
      <w:rFonts w:ascii="Arial" w:hAnsi="Arial" w:cs="Arial"/>
      <w:b/>
      <w:bCs/>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rPr>
      <w:color w:val="0000FF"/>
      <w:u w:val="single"/>
    </w:rPr>
  </w:style>
  <w:style w:type="paragraph" w:customStyle="1" w:styleId="Testofumetto1">
    <w:name w:val="Testo fumetto1"/>
    <w:basedOn w:val="Normale"/>
    <w:semiHidden/>
    <w:rPr>
      <w:rFonts w:ascii="Tahoma" w:hAnsi="Tahoma" w:cs="Tahoma"/>
      <w:sz w:val="16"/>
      <w:szCs w:val="16"/>
    </w:rPr>
  </w:style>
  <w:style w:type="paragraph" w:styleId="Rientrocorpodeltesto">
    <w:name w:val="Body Text Indent"/>
    <w:basedOn w:val="Normale"/>
    <w:pPr>
      <w:ind w:firstLine="851"/>
    </w:pPr>
    <w:rPr>
      <w:szCs w:val="22"/>
    </w:rPr>
  </w:style>
  <w:style w:type="character" w:styleId="Numeropagina">
    <w:name w:val="page number"/>
    <w:basedOn w:val="Carpredefinitoparagrafo"/>
  </w:style>
  <w:style w:type="paragraph" w:customStyle="1" w:styleId="CorpoTestoUnipd">
    <w:name w:val="Corpo Testo Unipd"/>
    <w:basedOn w:val="Normale"/>
    <w:autoRedefine/>
    <w:pPr>
      <w:spacing w:after="60"/>
      <w:ind w:firstLine="539"/>
      <w:jc w:val="both"/>
    </w:pPr>
    <w:rPr>
      <w:rFonts w:ascii="Arial" w:hAnsi="Arial" w:cs="Arial"/>
      <w:sz w:val="22"/>
      <w:szCs w:val="22"/>
    </w:rPr>
  </w:style>
  <w:style w:type="paragraph" w:styleId="Corpotesto">
    <w:name w:val="Body Text"/>
    <w:basedOn w:val="Normale"/>
    <w:pPr>
      <w:spacing w:line="480" w:lineRule="auto"/>
    </w:pPr>
    <w:rPr>
      <w:rFonts w:ascii="Garamond" w:hAnsi="Garamond"/>
      <w:sz w:val="28"/>
      <w:szCs w:val="22"/>
    </w:rPr>
  </w:style>
  <w:style w:type="character" w:customStyle="1" w:styleId="apple-style-span">
    <w:name w:val="apple-style-span"/>
    <w:basedOn w:val="Carpredefinitoparagrafo"/>
  </w:style>
  <w:style w:type="character" w:styleId="Collegamentovisitato">
    <w:name w:val="FollowedHyperlink"/>
    <w:rPr>
      <w:color w:val="800080"/>
      <w:u w:val="single"/>
    </w:rPr>
  </w:style>
  <w:style w:type="paragraph" w:styleId="Rientrocorpodeltesto2">
    <w:name w:val="Body Text Indent 2"/>
    <w:basedOn w:val="Normale"/>
    <w:pPr>
      <w:ind w:firstLine="567"/>
      <w:jc w:val="both"/>
    </w:pPr>
    <w:rPr>
      <w:rFonts w:ascii="Garamond" w:hAnsi="Garamond"/>
      <w:szCs w:val="22"/>
    </w:rPr>
  </w:style>
  <w:style w:type="character" w:customStyle="1" w:styleId="eudoraheader">
    <w:name w:val="eudoraheader"/>
    <w:basedOn w:val="Carpredefinitoparagrafo"/>
  </w:style>
  <w:style w:type="character" w:customStyle="1" w:styleId="testoredazblu">
    <w:name w:val="testoredazblu"/>
    <w:basedOn w:val="Carpredefinitoparagrafo"/>
  </w:style>
  <w:style w:type="paragraph" w:styleId="Rientrocorpodeltesto3">
    <w:name w:val="Body Text Indent 3"/>
    <w:basedOn w:val="Normale"/>
    <w:pPr>
      <w:tabs>
        <w:tab w:val="left" w:pos="993"/>
      </w:tabs>
      <w:ind w:left="993" w:hanging="993"/>
    </w:pPr>
    <w:rPr>
      <w:rFonts w:ascii="Trebuchet MS" w:hAnsi="Trebuchet MS"/>
      <w:sz w:val="22"/>
      <w:szCs w:val="22"/>
    </w:rPr>
  </w:style>
  <w:style w:type="table" w:styleId="Grigliatabella">
    <w:name w:val="Table Grid"/>
    <w:aliases w:val="Tabella senza bordi"/>
    <w:basedOn w:val="Tabellanormale"/>
    <w:rsid w:val="00040741"/>
    <w:rPr>
      <w:lang w:bidi="x-none"/>
    </w:rPr>
    <w:tblPr>
      <w:tblBorders>
        <w:insideH w:val="single" w:sz="4" w:space="0" w:color="auto"/>
      </w:tblBorders>
    </w:tblPr>
  </w:style>
  <w:style w:type="character" w:customStyle="1" w:styleId="PidipaginaCarattere">
    <w:name w:val="Piè di pagina Carattere"/>
    <w:link w:val="Pidipagina"/>
    <w:rsid w:val="00376299"/>
    <w:rPr>
      <w:sz w:val="24"/>
      <w:szCs w:val="24"/>
    </w:rPr>
  </w:style>
  <w:style w:type="character" w:customStyle="1" w:styleId="apple-converted-space">
    <w:name w:val="apple-converted-space"/>
    <w:rsid w:val="00342745"/>
  </w:style>
  <w:style w:type="paragraph" w:styleId="Revisione">
    <w:name w:val="Revision"/>
    <w:hidden/>
    <w:uiPriority w:val="99"/>
    <w:semiHidden/>
    <w:rsid w:val="00993011"/>
    <w:rPr>
      <w:sz w:val="24"/>
      <w:szCs w:val="24"/>
    </w:rPr>
  </w:style>
  <w:style w:type="character" w:styleId="Rimandocommento">
    <w:name w:val="annotation reference"/>
    <w:basedOn w:val="Carpredefinitoparagrafo"/>
    <w:uiPriority w:val="99"/>
    <w:semiHidden/>
    <w:unhideWhenUsed/>
    <w:rsid w:val="005A70A6"/>
    <w:rPr>
      <w:sz w:val="16"/>
      <w:szCs w:val="16"/>
    </w:rPr>
  </w:style>
  <w:style w:type="paragraph" w:styleId="Testocommento">
    <w:name w:val="annotation text"/>
    <w:basedOn w:val="Normale"/>
    <w:link w:val="TestocommentoCarattere"/>
    <w:uiPriority w:val="99"/>
    <w:unhideWhenUsed/>
    <w:rsid w:val="005A70A6"/>
    <w:rPr>
      <w:sz w:val="20"/>
      <w:szCs w:val="20"/>
    </w:rPr>
  </w:style>
  <w:style w:type="character" w:customStyle="1" w:styleId="TestocommentoCarattere">
    <w:name w:val="Testo commento Carattere"/>
    <w:basedOn w:val="Carpredefinitoparagrafo"/>
    <w:link w:val="Testocommento"/>
    <w:uiPriority w:val="99"/>
    <w:rsid w:val="005A70A6"/>
  </w:style>
  <w:style w:type="paragraph" w:styleId="Soggettocommento">
    <w:name w:val="annotation subject"/>
    <w:basedOn w:val="Testocommento"/>
    <w:next w:val="Testocommento"/>
    <w:link w:val="SoggettocommentoCarattere"/>
    <w:uiPriority w:val="99"/>
    <w:semiHidden/>
    <w:unhideWhenUsed/>
    <w:rsid w:val="005A70A6"/>
    <w:rPr>
      <w:b/>
      <w:bCs/>
    </w:rPr>
  </w:style>
  <w:style w:type="character" w:customStyle="1" w:styleId="SoggettocommentoCarattere">
    <w:name w:val="Soggetto commento Carattere"/>
    <w:basedOn w:val="TestocommentoCarattere"/>
    <w:link w:val="Soggettocommento"/>
    <w:uiPriority w:val="99"/>
    <w:semiHidden/>
    <w:rsid w:val="005A70A6"/>
    <w:rPr>
      <w:b/>
      <w:bCs/>
    </w:rPr>
  </w:style>
  <w:style w:type="paragraph" w:styleId="Testofumetto">
    <w:name w:val="Balloon Text"/>
    <w:basedOn w:val="Normale"/>
    <w:link w:val="TestofumettoCarattere"/>
    <w:uiPriority w:val="99"/>
    <w:semiHidden/>
    <w:unhideWhenUsed/>
    <w:rsid w:val="003D63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6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8053">
      <w:bodyDiv w:val="1"/>
      <w:marLeft w:val="0"/>
      <w:marRight w:val="0"/>
      <w:marTop w:val="0"/>
      <w:marBottom w:val="0"/>
      <w:divBdr>
        <w:top w:val="none" w:sz="0" w:space="0" w:color="auto"/>
        <w:left w:val="none" w:sz="0" w:space="0" w:color="auto"/>
        <w:bottom w:val="none" w:sz="0" w:space="0" w:color="auto"/>
        <w:right w:val="none" w:sz="0" w:space="0" w:color="auto"/>
      </w:divBdr>
    </w:div>
    <w:div w:id="392966931">
      <w:bodyDiv w:val="1"/>
      <w:marLeft w:val="0"/>
      <w:marRight w:val="0"/>
      <w:marTop w:val="0"/>
      <w:marBottom w:val="0"/>
      <w:divBdr>
        <w:top w:val="none" w:sz="0" w:space="0" w:color="auto"/>
        <w:left w:val="none" w:sz="0" w:space="0" w:color="auto"/>
        <w:bottom w:val="none" w:sz="0" w:space="0" w:color="auto"/>
        <w:right w:val="none" w:sz="0" w:space="0" w:color="auto"/>
      </w:divBdr>
    </w:div>
    <w:div w:id="1391225180">
      <w:bodyDiv w:val="1"/>
      <w:marLeft w:val="0"/>
      <w:marRight w:val="0"/>
      <w:marTop w:val="0"/>
      <w:marBottom w:val="0"/>
      <w:divBdr>
        <w:top w:val="none" w:sz="0" w:space="0" w:color="auto"/>
        <w:left w:val="none" w:sz="0" w:space="0" w:color="auto"/>
        <w:bottom w:val="none" w:sz="0" w:space="0" w:color="auto"/>
        <w:right w:val="none" w:sz="0" w:space="0" w:color="auto"/>
      </w:divBdr>
    </w:div>
    <w:div w:id="18919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5877-0A23-406E-981F-ED0BE023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623</Words>
  <Characters>4244</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Università degli Studi di Padova</vt:lpstr>
      <vt:lpstr>Università degli Studi di Padova</vt:lpstr>
    </vt:vector>
  </TitlesOfParts>
  <Company>Università degli Studi di Padova</Company>
  <LinksUpToDate>false</LinksUpToDate>
  <CharactersWithSpaces>4858</CharactersWithSpaces>
  <SharedDoc>false</SharedDoc>
  <HLinks>
    <vt:vector size="30" baseType="variant">
      <vt:variant>
        <vt:i4>1966108</vt:i4>
      </vt:variant>
      <vt:variant>
        <vt:i4>12</vt:i4>
      </vt:variant>
      <vt:variant>
        <vt:i4>0</vt:i4>
      </vt:variant>
      <vt:variant>
        <vt:i4>5</vt:i4>
      </vt:variant>
      <vt:variant>
        <vt:lpwstr>http://www.unipd.it/ricerca/dottorati-di-ricerca/bandi-e-graduatorie</vt:lpwstr>
      </vt:variant>
      <vt:variant>
        <vt:lpwstr/>
      </vt:variant>
      <vt:variant>
        <vt:i4>6094928</vt:i4>
      </vt:variant>
      <vt:variant>
        <vt:i4>9</vt:i4>
      </vt:variant>
      <vt:variant>
        <vt:i4>0</vt:i4>
      </vt:variant>
      <vt:variant>
        <vt:i4>5</vt:i4>
      </vt:variant>
      <vt:variant>
        <vt:lpwstr>http://www.unipd.it/en/node/1053</vt:lpwstr>
      </vt:variant>
      <vt:variant>
        <vt:lpwstr/>
      </vt:variant>
      <vt:variant>
        <vt:i4>1966172</vt:i4>
      </vt:variant>
      <vt:variant>
        <vt:i4>6</vt:i4>
      </vt:variant>
      <vt:variant>
        <vt:i4>0</vt:i4>
      </vt:variant>
      <vt:variant>
        <vt:i4>5</vt:i4>
      </vt:variant>
      <vt:variant>
        <vt:lpwstr>http://www.chimica.unipd.it/sdsm</vt:lpwstr>
      </vt:variant>
      <vt:variant>
        <vt:lpwstr/>
      </vt:variant>
      <vt:variant>
        <vt:i4>3211326</vt:i4>
      </vt:variant>
      <vt:variant>
        <vt:i4>3</vt:i4>
      </vt:variant>
      <vt:variant>
        <vt:i4>0</vt:i4>
      </vt:variant>
      <vt:variant>
        <vt:i4>5</vt:i4>
      </vt:variant>
      <vt:variant>
        <vt:lpwstr>http://www.dsfarm.unipd.it/</vt:lpwstr>
      </vt:variant>
      <vt:variant>
        <vt:lpwstr/>
      </vt:variant>
      <vt:variant>
        <vt:i4>1507420</vt:i4>
      </vt:variant>
      <vt:variant>
        <vt:i4>0</vt:i4>
      </vt:variant>
      <vt:variant>
        <vt:i4>0</vt:i4>
      </vt:variant>
      <vt:variant>
        <vt:i4>5</vt:i4>
      </vt:variant>
      <vt:variant>
        <vt:lpwstr>http://www.chimica.unipd.it/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Universa Universis Patavina Libertas</dc:subject>
  <dc:creator>Università degli Studi di Padova</dc:creator>
  <cp:lastModifiedBy>BIFFIS SILVIA</cp:lastModifiedBy>
  <cp:revision>4</cp:revision>
  <cp:lastPrinted>2017-02-08T15:57:00Z</cp:lastPrinted>
  <dcterms:created xsi:type="dcterms:W3CDTF">2025-03-25T15:01:00Z</dcterms:created>
  <dcterms:modified xsi:type="dcterms:W3CDTF">2025-03-25T22:46:00Z</dcterms:modified>
</cp:coreProperties>
</file>