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1"/>
        <w:gridCol w:w="6945"/>
      </w:tblGrid>
      <w:tr w:rsidR="005B3068" w:rsidRPr="00305A1B" w14:paraId="1CCDDDAB" w14:textId="77777777" w:rsidTr="00766722">
        <w:tc>
          <w:tcPr>
            <w:tcW w:w="1951" w:type="dxa"/>
            <w:shd w:val="clear" w:color="auto" w:fill="C00000"/>
          </w:tcPr>
          <w:p w14:paraId="337E6E6D" w14:textId="77777777" w:rsidR="005B3068" w:rsidRPr="00C34B1D" w:rsidRDefault="005B3068" w:rsidP="005B3068">
            <w:pPr>
              <w:rPr>
                <w:b/>
                <w:lang w:val="en-US"/>
              </w:rPr>
            </w:pPr>
            <w:r w:rsidRPr="00C34B1D">
              <w:rPr>
                <w:b/>
                <w:lang w:val="en-US"/>
              </w:rPr>
              <w:t>Title</w:t>
            </w:r>
          </w:p>
        </w:tc>
        <w:tc>
          <w:tcPr>
            <w:tcW w:w="7796" w:type="dxa"/>
            <w:gridSpan w:val="2"/>
            <w:shd w:val="clear" w:color="auto" w:fill="FFFFFF" w:themeFill="background1"/>
          </w:tcPr>
          <w:p w14:paraId="145F084B" w14:textId="326BDC14" w:rsidR="005B3068" w:rsidRPr="00C34B1D" w:rsidRDefault="007136B6" w:rsidP="00B529A1">
            <w:pPr>
              <w:rPr>
                <w:b/>
                <w:lang w:val="en-US"/>
              </w:rPr>
            </w:pPr>
            <w:r w:rsidRPr="00C34B1D">
              <w:rPr>
                <w:b/>
                <w:lang w:val="en-US"/>
              </w:rPr>
              <w:t xml:space="preserve">Complex Copolymer Compositions for Non-Immunogenic Alternatives to </w:t>
            </w:r>
            <w:proofErr w:type="gramStart"/>
            <w:r w:rsidRPr="00C34B1D">
              <w:rPr>
                <w:b/>
                <w:lang w:val="en-US"/>
              </w:rPr>
              <w:t>Poly(</w:t>
            </w:r>
            <w:proofErr w:type="gramEnd"/>
            <w:r w:rsidRPr="00C34B1D">
              <w:rPr>
                <w:b/>
                <w:lang w:val="en-US"/>
              </w:rPr>
              <w:t>ethylene glycol)s</w:t>
            </w:r>
          </w:p>
        </w:tc>
      </w:tr>
      <w:tr w:rsidR="00766722" w:rsidRPr="00305A1B" w14:paraId="29A297EA" w14:textId="77777777" w:rsidTr="00766722">
        <w:tc>
          <w:tcPr>
            <w:tcW w:w="9747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20BDBA58" w14:textId="77777777" w:rsidR="00766722" w:rsidRPr="00C34B1D" w:rsidRDefault="00766722" w:rsidP="00B529A1">
            <w:pPr>
              <w:rPr>
                <w:b/>
                <w:lang w:val="en-US"/>
              </w:rPr>
            </w:pPr>
          </w:p>
        </w:tc>
      </w:tr>
      <w:tr w:rsidR="005B3068" w:rsidRPr="00C34B1D" w14:paraId="2430B41A" w14:textId="77777777" w:rsidTr="00766722">
        <w:tc>
          <w:tcPr>
            <w:tcW w:w="1951" w:type="dxa"/>
            <w:shd w:val="clear" w:color="auto" w:fill="E5B8B7" w:themeFill="accent2" w:themeFillTint="66"/>
          </w:tcPr>
          <w:p w14:paraId="5DAAAC98" w14:textId="77777777" w:rsidR="005B3068" w:rsidRPr="00C34B1D" w:rsidRDefault="005B3068" w:rsidP="00F67721">
            <w:pPr>
              <w:rPr>
                <w:lang w:val="en-US"/>
              </w:rPr>
            </w:pPr>
            <w:r w:rsidRPr="00C34B1D">
              <w:t>P</w:t>
            </w:r>
            <w:r w:rsidR="00F67721" w:rsidRPr="00C34B1D">
              <w:t>roponent</w:t>
            </w:r>
          </w:p>
        </w:tc>
        <w:tc>
          <w:tcPr>
            <w:tcW w:w="7796" w:type="dxa"/>
            <w:gridSpan w:val="2"/>
          </w:tcPr>
          <w:p w14:paraId="77AC3315" w14:textId="099549C4" w:rsidR="005B3068" w:rsidRPr="00C34B1D" w:rsidRDefault="007136B6" w:rsidP="00B529A1">
            <w:pPr>
              <w:rPr>
                <w:lang w:val="en-US"/>
              </w:rPr>
            </w:pPr>
            <w:r w:rsidRPr="00C34B1D">
              <w:rPr>
                <w:lang w:val="en-US"/>
              </w:rPr>
              <w:t>Edmondo M. Benetti</w:t>
            </w:r>
          </w:p>
        </w:tc>
      </w:tr>
      <w:tr w:rsidR="005B3068" w:rsidRPr="00305A1B" w14:paraId="41A06794" w14:textId="77777777" w:rsidTr="00766722">
        <w:tc>
          <w:tcPr>
            <w:tcW w:w="1951" w:type="dxa"/>
            <w:shd w:val="clear" w:color="auto" w:fill="E5B8B7" w:themeFill="accent2" w:themeFillTint="66"/>
          </w:tcPr>
          <w:p w14:paraId="7B7A0C81" w14:textId="77777777" w:rsidR="005B3068" w:rsidRPr="00C34B1D" w:rsidRDefault="005B3068" w:rsidP="005B3068">
            <w:pPr>
              <w:rPr>
                <w:lang w:val="en-US"/>
              </w:rPr>
            </w:pPr>
            <w:r w:rsidRPr="00C34B1D">
              <w:rPr>
                <w:lang w:val="en-US"/>
              </w:rPr>
              <w:t>Research Group</w:t>
            </w:r>
          </w:p>
        </w:tc>
        <w:tc>
          <w:tcPr>
            <w:tcW w:w="7796" w:type="dxa"/>
            <w:gridSpan w:val="2"/>
          </w:tcPr>
          <w:p w14:paraId="143EA082" w14:textId="4A07D92B" w:rsidR="005B3068" w:rsidRPr="00C34B1D" w:rsidRDefault="00EE2365" w:rsidP="005B3068">
            <w:pPr>
              <w:rPr>
                <w:lang w:val="en-US"/>
              </w:rPr>
            </w:pPr>
            <w:r w:rsidRPr="00C34B1D">
              <w:rPr>
                <w:lang w:val="en-US"/>
              </w:rPr>
              <w:t>Laboratory for Macromolecular and Organic Chemistry</w:t>
            </w:r>
          </w:p>
        </w:tc>
      </w:tr>
      <w:tr w:rsidR="00F67721" w:rsidRPr="00305A1B" w14:paraId="5CF64A28" w14:textId="77777777" w:rsidTr="00766722">
        <w:tc>
          <w:tcPr>
            <w:tcW w:w="1951" w:type="dxa"/>
            <w:shd w:val="clear" w:color="auto" w:fill="E5B8B7" w:themeFill="accent2" w:themeFillTint="66"/>
          </w:tcPr>
          <w:p w14:paraId="41B27620" w14:textId="77777777" w:rsidR="00F67721" w:rsidRPr="00C34B1D" w:rsidRDefault="00F67721" w:rsidP="005B3068">
            <w:r w:rsidRPr="00C34B1D">
              <w:t>Contact</w:t>
            </w:r>
          </w:p>
        </w:tc>
        <w:tc>
          <w:tcPr>
            <w:tcW w:w="851" w:type="dxa"/>
          </w:tcPr>
          <w:p w14:paraId="766A8FE6" w14:textId="77777777" w:rsidR="00F67721" w:rsidRPr="00C34B1D" w:rsidRDefault="00F67721" w:rsidP="000D4C4D">
            <w:pPr>
              <w:rPr>
                <w:lang w:val="en-US"/>
              </w:rPr>
            </w:pPr>
            <w:r w:rsidRPr="00C34B1D">
              <w:rPr>
                <w:lang w:val="en-US"/>
              </w:rPr>
              <w:t>web:</w:t>
            </w:r>
          </w:p>
        </w:tc>
        <w:tc>
          <w:tcPr>
            <w:tcW w:w="6945" w:type="dxa"/>
          </w:tcPr>
          <w:p w14:paraId="711F686E" w14:textId="2289CA8E" w:rsidR="00F67721" w:rsidRPr="00C34B1D" w:rsidRDefault="00EE2365" w:rsidP="000D4C4D">
            <w:pPr>
              <w:rPr>
                <w:lang w:val="en-US"/>
              </w:rPr>
            </w:pPr>
            <w:r w:rsidRPr="00C34B1D">
              <w:rPr>
                <w:lang w:val="en-US"/>
              </w:rPr>
              <w:t>https://wwwdisc.chimica.unipd.it/MOC/</w:t>
            </w:r>
          </w:p>
        </w:tc>
      </w:tr>
      <w:tr w:rsidR="00F67721" w:rsidRPr="00C34B1D" w14:paraId="3AA43874" w14:textId="77777777" w:rsidTr="00766722">
        <w:tc>
          <w:tcPr>
            <w:tcW w:w="1951" w:type="dxa"/>
            <w:shd w:val="clear" w:color="auto" w:fill="E5B8B7" w:themeFill="accent2" w:themeFillTint="66"/>
          </w:tcPr>
          <w:p w14:paraId="6F87C6A8" w14:textId="77777777" w:rsidR="00F67721" w:rsidRPr="00C34B1D" w:rsidRDefault="00F67721" w:rsidP="005B3068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46DD0AF9" w14:textId="77777777" w:rsidR="00F67721" w:rsidRPr="00C34B1D" w:rsidRDefault="00F67721" w:rsidP="000D4C4D">
            <w:pPr>
              <w:rPr>
                <w:lang w:val="en-US"/>
              </w:rPr>
            </w:pPr>
            <w:r w:rsidRPr="00C34B1D">
              <w:rPr>
                <w:lang w:val="en-US"/>
              </w:rPr>
              <w:t>email:</w:t>
            </w:r>
          </w:p>
        </w:tc>
        <w:tc>
          <w:tcPr>
            <w:tcW w:w="6945" w:type="dxa"/>
          </w:tcPr>
          <w:p w14:paraId="28FADAAF" w14:textId="6766D023" w:rsidR="00F67721" w:rsidRPr="00C34B1D" w:rsidRDefault="00EE2365" w:rsidP="000D4C4D">
            <w:pPr>
              <w:rPr>
                <w:lang w:val="en-US"/>
              </w:rPr>
            </w:pPr>
            <w:r w:rsidRPr="00C34B1D">
              <w:rPr>
                <w:lang w:val="en-US"/>
              </w:rPr>
              <w:t>edmondo.benetti@unipd.it</w:t>
            </w:r>
          </w:p>
        </w:tc>
      </w:tr>
      <w:tr w:rsidR="00F67721" w:rsidRPr="00C34B1D" w14:paraId="45693398" w14:textId="77777777" w:rsidTr="00766722">
        <w:tc>
          <w:tcPr>
            <w:tcW w:w="1951" w:type="dxa"/>
            <w:shd w:val="clear" w:color="auto" w:fill="E5B8B7" w:themeFill="accent2" w:themeFillTint="66"/>
          </w:tcPr>
          <w:p w14:paraId="49167B8E" w14:textId="77777777" w:rsidR="00F67721" w:rsidRPr="00C34B1D" w:rsidRDefault="00F67721" w:rsidP="005B3068">
            <w:r w:rsidRPr="00C34B1D">
              <w:t>Co-Proponent</w:t>
            </w:r>
          </w:p>
        </w:tc>
        <w:tc>
          <w:tcPr>
            <w:tcW w:w="7796" w:type="dxa"/>
            <w:gridSpan w:val="2"/>
          </w:tcPr>
          <w:p w14:paraId="7E8EC003" w14:textId="16E15427" w:rsidR="00F67721" w:rsidRPr="00C34B1D" w:rsidRDefault="00EE2365" w:rsidP="00B529A1">
            <w:r w:rsidRPr="00C34B1D">
              <w:t>Fabrizio Mancin</w:t>
            </w:r>
          </w:p>
        </w:tc>
      </w:tr>
      <w:tr w:rsidR="00C34B1D" w:rsidRPr="00305A1B" w14:paraId="27967EEB" w14:textId="77777777" w:rsidTr="00766722">
        <w:tc>
          <w:tcPr>
            <w:tcW w:w="1951" w:type="dxa"/>
            <w:shd w:val="clear" w:color="auto" w:fill="E5B8B7" w:themeFill="accent2" w:themeFillTint="66"/>
          </w:tcPr>
          <w:p w14:paraId="6FED1579" w14:textId="77777777" w:rsidR="00C34B1D" w:rsidRPr="00C34B1D" w:rsidRDefault="00C34B1D" w:rsidP="00C34B1D">
            <w:r w:rsidRPr="00C34B1D">
              <w:t>Research Group</w:t>
            </w:r>
          </w:p>
        </w:tc>
        <w:tc>
          <w:tcPr>
            <w:tcW w:w="7796" w:type="dxa"/>
            <w:gridSpan w:val="2"/>
          </w:tcPr>
          <w:p w14:paraId="755DB931" w14:textId="319CE65B" w:rsidR="00C34B1D" w:rsidRPr="00C34B1D" w:rsidRDefault="00C34B1D" w:rsidP="00C34B1D">
            <w:pPr>
              <w:rPr>
                <w:lang w:val="en-US"/>
              </w:rPr>
            </w:pPr>
            <w:r w:rsidRPr="00AD2218">
              <w:rPr>
                <w:lang w:val="en-US"/>
              </w:rPr>
              <w:t>Supramolecular Chemistry and Functional Nanoparticles</w:t>
            </w:r>
          </w:p>
        </w:tc>
      </w:tr>
      <w:tr w:rsidR="00C34B1D" w:rsidRPr="00305A1B" w14:paraId="00554865" w14:textId="77777777" w:rsidTr="00766722">
        <w:tc>
          <w:tcPr>
            <w:tcW w:w="1951" w:type="dxa"/>
            <w:shd w:val="clear" w:color="auto" w:fill="E5B8B7" w:themeFill="accent2" w:themeFillTint="66"/>
          </w:tcPr>
          <w:p w14:paraId="538FC96C" w14:textId="77777777" w:rsidR="00C34B1D" w:rsidRPr="00C34B1D" w:rsidRDefault="00C34B1D" w:rsidP="00C34B1D">
            <w:r w:rsidRPr="00C34B1D">
              <w:t>Contact</w:t>
            </w:r>
          </w:p>
        </w:tc>
        <w:tc>
          <w:tcPr>
            <w:tcW w:w="7796" w:type="dxa"/>
            <w:gridSpan w:val="2"/>
          </w:tcPr>
          <w:p w14:paraId="4E2F1C16" w14:textId="603F1BA9" w:rsidR="00C34B1D" w:rsidRPr="00C34B1D" w:rsidRDefault="00C34B1D" w:rsidP="00C34B1D">
            <w:pPr>
              <w:rPr>
                <w:lang w:val="en-US"/>
              </w:rPr>
            </w:pPr>
            <w:r w:rsidRPr="00C34B1D">
              <w:rPr>
                <w:lang w:val="en-US"/>
              </w:rPr>
              <w:t>web:</w:t>
            </w:r>
            <w:r w:rsidRPr="00AD2218">
              <w:rPr>
                <w:lang w:val="en-US"/>
              </w:rPr>
              <w:t xml:space="preserve"> https://wwwdisc.chimica.unipd.it/fabrizio.mancin/pubblica/index.htm</w:t>
            </w:r>
          </w:p>
        </w:tc>
      </w:tr>
      <w:tr w:rsidR="00C34B1D" w:rsidRPr="00C34B1D" w14:paraId="1606B745" w14:textId="77777777" w:rsidTr="00766722">
        <w:tc>
          <w:tcPr>
            <w:tcW w:w="1951" w:type="dxa"/>
            <w:shd w:val="clear" w:color="auto" w:fill="E5B8B7" w:themeFill="accent2" w:themeFillTint="66"/>
          </w:tcPr>
          <w:p w14:paraId="62C6FA58" w14:textId="77777777" w:rsidR="00C34B1D" w:rsidRPr="00C34B1D" w:rsidRDefault="00C34B1D" w:rsidP="00C34B1D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067EEFE5" w14:textId="77777777" w:rsidR="00C34B1D" w:rsidRPr="00C34B1D" w:rsidRDefault="00C34B1D" w:rsidP="00C34B1D">
            <w:pPr>
              <w:rPr>
                <w:lang w:val="en-US"/>
              </w:rPr>
            </w:pPr>
            <w:r w:rsidRPr="00C34B1D">
              <w:rPr>
                <w:lang w:val="en-US"/>
              </w:rPr>
              <w:t>email:</w:t>
            </w:r>
          </w:p>
        </w:tc>
        <w:tc>
          <w:tcPr>
            <w:tcW w:w="6945" w:type="dxa"/>
          </w:tcPr>
          <w:p w14:paraId="4EC5D199" w14:textId="59D8E171" w:rsidR="00C34B1D" w:rsidRPr="00C34B1D" w:rsidRDefault="00C34B1D" w:rsidP="00C34B1D">
            <w:pPr>
              <w:rPr>
                <w:lang w:val="en-US"/>
              </w:rPr>
            </w:pPr>
            <w:r w:rsidRPr="00AD2218">
              <w:rPr>
                <w:lang w:val="en-US"/>
              </w:rPr>
              <w:t>fabrizio.mancin@unipd.it</w:t>
            </w:r>
          </w:p>
        </w:tc>
      </w:tr>
      <w:tr w:rsidR="00C34B1D" w:rsidRPr="00C34B1D" w14:paraId="2B53A984" w14:textId="77777777" w:rsidTr="00766722">
        <w:tc>
          <w:tcPr>
            <w:tcW w:w="9747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1AB19FFF" w14:textId="77777777" w:rsidR="00C34B1D" w:rsidRPr="00C34B1D" w:rsidRDefault="00C34B1D" w:rsidP="00C34B1D">
            <w:pPr>
              <w:rPr>
                <w:b/>
                <w:lang w:val="en-US"/>
              </w:rPr>
            </w:pPr>
          </w:p>
        </w:tc>
      </w:tr>
      <w:tr w:rsidR="00C34B1D" w:rsidRPr="00C34B1D" w14:paraId="2DC506E5" w14:textId="77777777" w:rsidTr="00540D15">
        <w:tc>
          <w:tcPr>
            <w:tcW w:w="9747" w:type="dxa"/>
            <w:gridSpan w:val="3"/>
            <w:shd w:val="clear" w:color="auto" w:fill="C00000"/>
          </w:tcPr>
          <w:p w14:paraId="439B096A" w14:textId="77777777" w:rsidR="00C34B1D" w:rsidRPr="00C34B1D" w:rsidRDefault="00C34B1D" w:rsidP="00C34B1D">
            <w:pPr>
              <w:rPr>
                <w:b/>
                <w:lang w:val="en-US"/>
              </w:rPr>
            </w:pPr>
            <w:r w:rsidRPr="00C34B1D">
              <w:rPr>
                <w:b/>
                <w:lang w:val="en-US"/>
              </w:rPr>
              <w:t>International Secondment</w:t>
            </w:r>
          </w:p>
        </w:tc>
      </w:tr>
      <w:tr w:rsidR="00C34B1D" w:rsidRPr="00C34B1D" w14:paraId="607DF96B" w14:textId="77777777" w:rsidTr="00766722">
        <w:tc>
          <w:tcPr>
            <w:tcW w:w="1951" w:type="dxa"/>
            <w:shd w:val="clear" w:color="auto" w:fill="E5B8B7" w:themeFill="accent2" w:themeFillTint="66"/>
          </w:tcPr>
          <w:p w14:paraId="7AA63B6E" w14:textId="77777777" w:rsidR="00C34B1D" w:rsidRPr="00C34B1D" w:rsidRDefault="00C34B1D" w:rsidP="00C34B1D">
            <w:pPr>
              <w:rPr>
                <w:lang w:val="en-US"/>
              </w:rPr>
            </w:pPr>
            <w:r w:rsidRPr="00C34B1D">
              <w:t>PI</w:t>
            </w:r>
          </w:p>
        </w:tc>
        <w:tc>
          <w:tcPr>
            <w:tcW w:w="7796" w:type="dxa"/>
            <w:gridSpan w:val="2"/>
          </w:tcPr>
          <w:p w14:paraId="5642ECA9" w14:textId="48A8C88A" w:rsidR="00C34B1D" w:rsidRPr="00C34B1D" w:rsidRDefault="00C34B1D" w:rsidP="00C34B1D">
            <w:pPr>
              <w:rPr>
                <w:lang w:val="en-US"/>
              </w:rPr>
            </w:pPr>
            <w:r w:rsidRPr="00AD2218">
              <w:rPr>
                <w:lang w:val="en-US"/>
              </w:rPr>
              <w:t>Bruno De Geest</w:t>
            </w:r>
          </w:p>
        </w:tc>
      </w:tr>
      <w:tr w:rsidR="00C34B1D" w:rsidRPr="00C34B1D" w14:paraId="6BB15591" w14:textId="77777777" w:rsidTr="00766722">
        <w:tc>
          <w:tcPr>
            <w:tcW w:w="1951" w:type="dxa"/>
            <w:shd w:val="clear" w:color="auto" w:fill="E5B8B7" w:themeFill="accent2" w:themeFillTint="66"/>
          </w:tcPr>
          <w:p w14:paraId="5BD65888" w14:textId="77777777" w:rsidR="00C34B1D" w:rsidRPr="00C34B1D" w:rsidRDefault="00C34B1D" w:rsidP="00C34B1D">
            <w:pPr>
              <w:rPr>
                <w:lang w:val="en-US"/>
              </w:rPr>
            </w:pPr>
            <w:r w:rsidRPr="00C34B1D">
              <w:rPr>
                <w:lang w:val="en-US"/>
              </w:rPr>
              <w:t>Institute</w:t>
            </w:r>
          </w:p>
        </w:tc>
        <w:tc>
          <w:tcPr>
            <w:tcW w:w="7796" w:type="dxa"/>
            <w:gridSpan w:val="2"/>
          </w:tcPr>
          <w:p w14:paraId="490F515E" w14:textId="0E222AF4" w:rsidR="00C34B1D" w:rsidRPr="00C34B1D" w:rsidRDefault="00C34B1D" w:rsidP="00C34B1D">
            <w:pPr>
              <w:rPr>
                <w:lang w:val="en-US"/>
              </w:rPr>
            </w:pPr>
            <w:r w:rsidRPr="00AD2218">
              <w:rPr>
                <w:lang w:val="en-US"/>
              </w:rPr>
              <w:t>University of Ghent</w:t>
            </w:r>
          </w:p>
        </w:tc>
      </w:tr>
      <w:tr w:rsidR="00C34B1D" w:rsidRPr="00C34B1D" w14:paraId="3B509057" w14:textId="77777777" w:rsidTr="00766722">
        <w:tc>
          <w:tcPr>
            <w:tcW w:w="1951" w:type="dxa"/>
            <w:shd w:val="clear" w:color="auto" w:fill="E5B8B7" w:themeFill="accent2" w:themeFillTint="66"/>
          </w:tcPr>
          <w:p w14:paraId="0D2C9464" w14:textId="77777777" w:rsidR="00C34B1D" w:rsidRPr="00C34B1D" w:rsidRDefault="00C34B1D" w:rsidP="00C34B1D">
            <w:r w:rsidRPr="00C34B1D">
              <w:t>Place, country</w:t>
            </w:r>
          </w:p>
        </w:tc>
        <w:tc>
          <w:tcPr>
            <w:tcW w:w="7796" w:type="dxa"/>
            <w:gridSpan w:val="2"/>
          </w:tcPr>
          <w:p w14:paraId="0245656C" w14:textId="4FD69DCB" w:rsidR="00C34B1D" w:rsidRPr="00C34B1D" w:rsidRDefault="00C34B1D" w:rsidP="00C34B1D">
            <w:pPr>
              <w:rPr>
                <w:lang w:val="en-US"/>
              </w:rPr>
            </w:pPr>
            <w:r w:rsidRPr="00AD2218">
              <w:rPr>
                <w:lang w:val="en-US"/>
              </w:rPr>
              <w:t>Ghent, Belgium</w:t>
            </w:r>
          </w:p>
        </w:tc>
      </w:tr>
      <w:tr w:rsidR="00C34B1D" w:rsidRPr="00C34B1D" w14:paraId="2830AD54" w14:textId="77777777" w:rsidTr="00766722">
        <w:tc>
          <w:tcPr>
            <w:tcW w:w="1951" w:type="dxa"/>
            <w:shd w:val="clear" w:color="auto" w:fill="E5B8B7" w:themeFill="accent2" w:themeFillTint="66"/>
          </w:tcPr>
          <w:p w14:paraId="1CBE249D" w14:textId="1B0C05F5" w:rsidR="00C34B1D" w:rsidRPr="00C34B1D" w:rsidRDefault="00C34B1D" w:rsidP="00C34B1D">
            <w:pPr>
              <w:rPr>
                <w:lang w:val="en-US"/>
              </w:rPr>
            </w:pPr>
            <w:r w:rsidRPr="00C34B1D">
              <w:rPr>
                <w:lang w:val="en-US"/>
              </w:rPr>
              <w:t xml:space="preserve"># months </w:t>
            </w:r>
          </w:p>
        </w:tc>
        <w:tc>
          <w:tcPr>
            <w:tcW w:w="7796" w:type="dxa"/>
            <w:gridSpan w:val="2"/>
          </w:tcPr>
          <w:p w14:paraId="458F5EB2" w14:textId="2B94B5E1" w:rsidR="00C34B1D" w:rsidRPr="00C34B1D" w:rsidRDefault="00C34B1D" w:rsidP="00C34B1D">
            <w:pPr>
              <w:rPr>
                <w:lang w:val="en-US"/>
              </w:rPr>
            </w:pPr>
            <w:r w:rsidRPr="00AD2218">
              <w:rPr>
                <w:lang w:val="en-US"/>
              </w:rPr>
              <w:t>6</w:t>
            </w:r>
          </w:p>
        </w:tc>
      </w:tr>
    </w:tbl>
    <w:p w14:paraId="6E76411C" w14:textId="77777777" w:rsidR="00F67721" w:rsidRPr="00C34B1D" w:rsidRDefault="00F67721" w:rsidP="005B3068">
      <w:pPr>
        <w:rPr>
          <w:b/>
        </w:rPr>
      </w:pPr>
    </w:p>
    <w:p w14:paraId="28BB18B5" w14:textId="077733C4" w:rsidR="009B0DD8" w:rsidRPr="009B0DD8" w:rsidRDefault="009B0DD8" w:rsidP="009B0DD8">
      <w:pPr>
        <w:pStyle w:val="P1"/>
        <w:spacing w:line="360" w:lineRule="auto"/>
        <w:rPr>
          <w:rFonts w:ascii="Times New Roman" w:hAnsi="Times New Roman"/>
          <w:sz w:val="24"/>
        </w:rPr>
      </w:pPr>
      <w:r w:rsidRPr="009B0DD8">
        <w:rPr>
          <w:rFonts w:ascii="Times New Roman" w:hAnsi="Times New Roman"/>
          <w:sz w:val="24"/>
        </w:rPr>
        <w:t>Polymer</w:t>
      </w:r>
      <w:r w:rsidR="007D0D36">
        <w:rPr>
          <w:rFonts w:ascii="Times New Roman" w:hAnsi="Times New Roman"/>
          <w:sz w:val="24"/>
        </w:rPr>
        <w:t xml:space="preserve"> brush</w:t>
      </w:r>
      <w:r w:rsidRPr="009B0DD8">
        <w:rPr>
          <w:rFonts w:ascii="Times New Roman" w:hAnsi="Times New Roman"/>
          <w:sz w:val="24"/>
        </w:rPr>
        <w:t xml:space="preserve">-based shells are commonly applied on nanoparticles (NPs) to ensure their stabilization within physiological environments, and to provide desirable pharmacokinetics by prolonging their blood circulation times. </w:t>
      </w:r>
      <w:proofErr w:type="gramStart"/>
      <w:r w:rsidRPr="009B0DD8">
        <w:rPr>
          <w:rFonts w:ascii="Times New Roman" w:hAnsi="Times New Roman"/>
          <w:sz w:val="24"/>
        </w:rPr>
        <w:t>Poly(</w:t>
      </w:r>
      <w:proofErr w:type="gramEnd"/>
      <w:r w:rsidRPr="009B0DD8">
        <w:rPr>
          <w:rFonts w:ascii="Times New Roman" w:hAnsi="Times New Roman"/>
          <w:sz w:val="24"/>
        </w:rPr>
        <w:t>ethylene glycol)s (PEGs) have been traditionally the material of choice for generating brush shells that stabilize NPs and provide to them stealth properties within protein-rich media. However, serious concerns over the immunogenicity of PEGylated therapeutics are on the rise and have stimulated researchers to explore alternative solutions [</w:t>
      </w:r>
      <w:r w:rsidR="00FB146F">
        <w:rPr>
          <w:rFonts w:ascii="Times New Roman" w:hAnsi="Times New Roman"/>
          <w:sz w:val="24"/>
        </w:rPr>
        <w:t>1</w:t>
      </w:r>
      <w:r w:rsidR="001C5EB8">
        <w:rPr>
          <w:rFonts w:ascii="Times New Roman" w:hAnsi="Times New Roman"/>
          <w:sz w:val="24"/>
        </w:rPr>
        <w:t>,2</w:t>
      </w:r>
      <w:r w:rsidR="00FB146F">
        <w:rPr>
          <w:rFonts w:ascii="Times New Roman" w:hAnsi="Times New Roman"/>
          <w:sz w:val="24"/>
        </w:rPr>
        <w:t>]</w:t>
      </w:r>
      <w:r w:rsidR="00FB146F">
        <w:rPr>
          <w:rFonts w:ascii="Times New Roman" w:hAnsi="Times New Roman"/>
          <w:i/>
          <w:iCs/>
          <w:sz w:val="24"/>
        </w:rPr>
        <w:t>.</w:t>
      </w:r>
    </w:p>
    <w:p w14:paraId="2CAF9D70" w14:textId="76C37955" w:rsidR="009B0DD8" w:rsidRDefault="009B0DD8" w:rsidP="009B0DD8">
      <w:pPr>
        <w:pStyle w:val="P1"/>
        <w:spacing w:line="360" w:lineRule="auto"/>
        <w:rPr>
          <w:rFonts w:ascii="Times New Roman" w:hAnsi="Times New Roman"/>
          <w:sz w:val="24"/>
        </w:rPr>
      </w:pPr>
      <w:r w:rsidRPr="009B0DD8">
        <w:rPr>
          <w:rFonts w:ascii="Times New Roman" w:hAnsi="Times New Roman"/>
          <w:sz w:val="24"/>
        </w:rPr>
        <w:t>In particular, the application of PEGylated drugs can lead to varying levels of anti-PEG antibodies (APAs), potentially compromising the clinical effectiveness of treatments</w:t>
      </w:r>
      <w:r w:rsidR="00FB146F">
        <w:rPr>
          <w:rFonts w:ascii="Times New Roman" w:hAnsi="Times New Roman"/>
          <w:sz w:val="24"/>
        </w:rPr>
        <w:t xml:space="preserve"> [</w:t>
      </w:r>
      <w:r w:rsidR="001C5EB8">
        <w:rPr>
          <w:rFonts w:ascii="Times New Roman" w:hAnsi="Times New Roman"/>
          <w:sz w:val="24"/>
        </w:rPr>
        <w:t>3</w:t>
      </w:r>
      <w:r w:rsidR="00FB146F">
        <w:rPr>
          <w:rFonts w:ascii="Times New Roman" w:hAnsi="Times New Roman"/>
          <w:sz w:val="24"/>
        </w:rPr>
        <w:t>]</w:t>
      </w:r>
      <w:r w:rsidRPr="009B0DD8">
        <w:rPr>
          <w:rFonts w:ascii="Times New Roman" w:hAnsi="Times New Roman"/>
          <w:sz w:val="24"/>
        </w:rPr>
        <w:t xml:space="preserve"> and causing severe immune reactions to patients </w:t>
      </w:r>
      <w:r w:rsidR="00FB146F">
        <w:rPr>
          <w:rFonts w:ascii="Times New Roman" w:hAnsi="Times New Roman"/>
          <w:sz w:val="24"/>
        </w:rPr>
        <w:t>[</w:t>
      </w:r>
      <w:r w:rsidR="001C5EB8">
        <w:rPr>
          <w:rFonts w:ascii="Times New Roman" w:hAnsi="Times New Roman"/>
          <w:sz w:val="24"/>
        </w:rPr>
        <w:t>4</w:t>
      </w:r>
      <w:r w:rsidR="00FB146F">
        <w:rPr>
          <w:rFonts w:ascii="Times New Roman" w:hAnsi="Times New Roman"/>
          <w:sz w:val="24"/>
        </w:rPr>
        <w:t>,</w:t>
      </w:r>
      <w:r w:rsidR="001C5EB8">
        <w:rPr>
          <w:rFonts w:ascii="Times New Roman" w:hAnsi="Times New Roman"/>
          <w:sz w:val="24"/>
        </w:rPr>
        <w:t>5</w:t>
      </w:r>
      <w:r w:rsidR="00FB146F">
        <w:rPr>
          <w:rFonts w:ascii="Times New Roman" w:hAnsi="Times New Roman"/>
          <w:sz w:val="24"/>
        </w:rPr>
        <w:t>]</w:t>
      </w:r>
      <w:r w:rsidRPr="009B0DD8">
        <w:rPr>
          <w:rFonts w:ascii="Times New Roman" w:hAnsi="Times New Roman"/>
          <w:sz w:val="24"/>
        </w:rPr>
        <w:t>. Recent studies have shown that SARS-CoV-2 mRNA vaccines based on PEGylated lipid nanoparticles (LNPs) contributed to boost APA generation in a significant fraction of individuals</w:t>
      </w:r>
      <w:r w:rsidR="00FB146F">
        <w:rPr>
          <w:rFonts w:ascii="Times New Roman" w:hAnsi="Times New Roman"/>
          <w:sz w:val="24"/>
        </w:rPr>
        <w:t xml:space="preserve"> [</w:t>
      </w:r>
      <w:r w:rsidR="001C5EB8">
        <w:rPr>
          <w:rFonts w:ascii="Times New Roman" w:hAnsi="Times New Roman"/>
          <w:sz w:val="24"/>
        </w:rPr>
        <w:t>6</w:t>
      </w:r>
      <w:r w:rsidR="00FB146F">
        <w:rPr>
          <w:rFonts w:ascii="Times New Roman" w:hAnsi="Times New Roman"/>
          <w:sz w:val="24"/>
        </w:rPr>
        <w:t>]</w:t>
      </w:r>
      <w:r w:rsidRPr="009B0DD8">
        <w:rPr>
          <w:rFonts w:ascii="Times New Roman" w:hAnsi="Times New Roman"/>
          <w:sz w:val="24"/>
        </w:rPr>
        <w:t>. In addition, more than 70% of people who have never received PEGylated therapies were found to present pre-existing APAs presumably due to the widespread exposure to PEG-based additives present in food and cosmetics</w:t>
      </w:r>
      <w:r w:rsidR="00FB146F">
        <w:rPr>
          <w:rFonts w:ascii="Times New Roman" w:hAnsi="Times New Roman"/>
          <w:sz w:val="24"/>
        </w:rPr>
        <w:t xml:space="preserve"> [</w:t>
      </w:r>
      <w:r w:rsidR="001C5EB8">
        <w:rPr>
          <w:rFonts w:ascii="Times New Roman" w:hAnsi="Times New Roman"/>
          <w:sz w:val="24"/>
        </w:rPr>
        <w:t>7</w:t>
      </w:r>
      <w:r w:rsidR="00FB146F">
        <w:rPr>
          <w:rFonts w:ascii="Times New Roman" w:hAnsi="Times New Roman"/>
          <w:sz w:val="24"/>
        </w:rPr>
        <w:t>]</w:t>
      </w:r>
      <w:r w:rsidRPr="009B0DD8">
        <w:rPr>
          <w:rFonts w:ascii="Times New Roman" w:hAnsi="Times New Roman"/>
          <w:sz w:val="24"/>
        </w:rPr>
        <w:t>.</w:t>
      </w:r>
    </w:p>
    <w:p w14:paraId="73E30D3F" w14:textId="3BEB46D5" w:rsidR="009B0DD8" w:rsidRDefault="009B0DD8" w:rsidP="009B0DD8">
      <w:pPr>
        <w:pStyle w:val="P1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response of the urgency for providing non-immunogenic alternatives to PEGs</w:t>
      </w:r>
      <w:r w:rsidR="00437935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Pr="009B0DD8">
        <w:rPr>
          <w:rFonts w:ascii="Times New Roman" w:hAnsi="Times New Roman"/>
          <w:sz w:val="24"/>
        </w:rPr>
        <w:t>poly-(2-alkyl-2-</w:t>
      </w:r>
      <w:proofErr w:type="gramStart"/>
      <w:r w:rsidRPr="009B0DD8">
        <w:rPr>
          <w:rFonts w:ascii="Times New Roman" w:hAnsi="Times New Roman"/>
          <w:sz w:val="24"/>
        </w:rPr>
        <w:t>oxazoline)s</w:t>
      </w:r>
      <w:proofErr w:type="gramEnd"/>
      <w:r w:rsidRPr="009B0DD8">
        <w:rPr>
          <w:rFonts w:ascii="Times New Roman" w:hAnsi="Times New Roman"/>
          <w:sz w:val="24"/>
        </w:rPr>
        <w:t xml:space="preserve"> (PAOXA</w:t>
      </w:r>
      <w:r w:rsidR="00437935">
        <w:rPr>
          <w:rFonts w:ascii="Times New Roman" w:hAnsi="Times New Roman"/>
          <w:sz w:val="24"/>
        </w:rPr>
        <w:t>s</w:t>
      </w:r>
      <w:r w:rsidRPr="009B0DD8">
        <w:rPr>
          <w:rFonts w:ascii="Times New Roman" w:hAnsi="Times New Roman"/>
          <w:sz w:val="24"/>
        </w:rPr>
        <w:t>) and poly-(2-alkyl-2-oxazine)s (PAOZI</w:t>
      </w:r>
      <w:r w:rsidR="00437935">
        <w:rPr>
          <w:rFonts w:ascii="Times New Roman" w:hAnsi="Times New Roman"/>
          <w:sz w:val="24"/>
        </w:rPr>
        <w:t>s</w:t>
      </w:r>
      <w:r w:rsidRPr="009B0DD8">
        <w:rPr>
          <w:rFonts w:ascii="Times New Roman" w:hAnsi="Times New Roman"/>
          <w:sz w:val="24"/>
        </w:rPr>
        <w:t xml:space="preserve">) have </w:t>
      </w:r>
      <w:r>
        <w:rPr>
          <w:rFonts w:ascii="Times New Roman" w:hAnsi="Times New Roman"/>
          <w:sz w:val="24"/>
        </w:rPr>
        <w:t xml:space="preserve">emerged as starting polymers for </w:t>
      </w:r>
      <w:r w:rsidR="003400E1">
        <w:rPr>
          <w:rFonts w:ascii="Times New Roman" w:hAnsi="Times New Roman"/>
          <w:sz w:val="24"/>
        </w:rPr>
        <w:t>the formulation and functionalization of drug vehicles and</w:t>
      </w:r>
      <w:r w:rsidR="00C34B1D">
        <w:rPr>
          <w:rFonts w:ascii="Times New Roman" w:hAnsi="Times New Roman"/>
          <w:sz w:val="24"/>
        </w:rPr>
        <w:t>, more generally,</w:t>
      </w:r>
      <w:r w:rsidR="003400E1">
        <w:rPr>
          <w:rFonts w:ascii="Times New Roman" w:hAnsi="Times New Roman"/>
          <w:sz w:val="24"/>
        </w:rPr>
        <w:t xml:space="preserve"> biomaterials</w:t>
      </w:r>
      <w:r w:rsidR="00FB146F">
        <w:rPr>
          <w:rFonts w:ascii="Times New Roman" w:hAnsi="Times New Roman"/>
          <w:sz w:val="24"/>
        </w:rPr>
        <w:t xml:space="preserve"> [</w:t>
      </w:r>
      <w:r w:rsidR="001C5EB8">
        <w:rPr>
          <w:rFonts w:ascii="Times New Roman" w:hAnsi="Times New Roman"/>
          <w:sz w:val="24"/>
        </w:rPr>
        <w:t>8</w:t>
      </w:r>
      <w:r w:rsidR="00FB146F">
        <w:rPr>
          <w:rFonts w:ascii="Times New Roman" w:hAnsi="Times New Roman"/>
          <w:sz w:val="24"/>
        </w:rPr>
        <w:t>].</w:t>
      </w:r>
    </w:p>
    <w:p w14:paraId="27097B44" w14:textId="243B682C" w:rsidR="00C34B1D" w:rsidRDefault="009B0DD8" w:rsidP="009B0DD8">
      <w:pPr>
        <w:pStyle w:val="P1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PAOXA and PAOZI can be conveniently synthesized by cationic ring-opening polymerization (CROP)</w:t>
      </w:r>
      <w:r w:rsidR="000059BD">
        <w:rPr>
          <w:rFonts w:ascii="Times New Roman" w:hAnsi="Times New Roman"/>
          <w:sz w:val="24"/>
        </w:rPr>
        <w:t>, which is a highly controlled polymerization method giving access to a variety of different homopolymer and copolymer formulations through mild reaction conditions</w:t>
      </w:r>
      <w:r w:rsidR="00FB146F">
        <w:rPr>
          <w:rFonts w:ascii="Times New Roman" w:hAnsi="Times New Roman"/>
          <w:sz w:val="24"/>
        </w:rPr>
        <w:t xml:space="preserve"> [</w:t>
      </w:r>
      <w:r w:rsidR="001C5EB8">
        <w:rPr>
          <w:rFonts w:ascii="Times New Roman" w:hAnsi="Times New Roman"/>
          <w:sz w:val="24"/>
        </w:rPr>
        <w:t>9</w:t>
      </w:r>
      <w:r w:rsidR="00FB146F">
        <w:rPr>
          <w:rFonts w:ascii="Times New Roman" w:hAnsi="Times New Roman"/>
          <w:sz w:val="24"/>
        </w:rPr>
        <w:t>]</w:t>
      </w:r>
      <w:r w:rsidR="000059BD">
        <w:rPr>
          <w:rFonts w:ascii="Times New Roman" w:hAnsi="Times New Roman"/>
          <w:sz w:val="24"/>
        </w:rPr>
        <w:t xml:space="preserve">. </w:t>
      </w:r>
      <w:r w:rsidR="004E5E3F">
        <w:rPr>
          <w:rFonts w:ascii="Times New Roman" w:hAnsi="Times New Roman"/>
          <w:sz w:val="24"/>
        </w:rPr>
        <w:t>Despite the high potential of PAOXAs and PAOZIs</w:t>
      </w:r>
      <w:r w:rsidR="00C34B1D">
        <w:rPr>
          <w:rFonts w:ascii="Times New Roman" w:hAnsi="Times New Roman"/>
          <w:sz w:val="24"/>
        </w:rPr>
        <w:t>,</w:t>
      </w:r>
      <w:r w:rsidR="004E5E3F">
        <w:rPr>
          <w:rFonts w:ascii="Times New Roman" w:hAnsi="Times New Roman"/>
          <w:sz w:val="24"/>
        </w:rPr>
        <w:t xml:space="preserve"> molecular parameters linked to biocompatibility are not fully understood. In addition, </w:t>
      </w:r>
      <w:r w:rsidR="002152CB">
        <w:rPr>
          <w:rFonts w:ascii="Times New Roman" w:hAnsi="Times New Roman"/>
          <w:sz w:val="24"/>
        </w:rPr>
        <w:t xml:space="preserve">PAOXAs/PAOZIs </w:t>
      </w:r>
      <w:r w:rsidR="00302A92">
        <w:rPr>
          <w:rFonts w:ascii="Times New Roman" w:hAnsi="Times New Roman"/>
          <w:sz w:val="24"/>
        </w:rPr>
        <w:t xml:space="preserve">are typically non-biodegradable, whereas </w:t>
      </w:r>
      <w:r w:rsidR="00141379">
        <w:rPr>
          <w:rFonts w:ascii="Times New Roman" w:hAnsi="Times New Roman"/>
          <w:sz w:val="24"/>
        </w:rPr>
        <w:t xml:space="preserve">the </w:t>
      </w:r>
      <w:r w:rsidR="00141379">
        <w:rPr>
          <w:rFonts w:ascii="Times New Roman" w:hAnsi="Times New Roman"/>
          <w:sz w:val="24"/>
        </w:rPr>
        <w:lastRenderedPageBreak/>
        <w:t>en</w:t>
      </w:r>
      <w:r w:rsidR="00C34B1D">
        <w:rPr>
          <w:rFonts w:ascii="Times New Roman" w:hAnsi="Times New Roman"/>
          <w:sz w:val="24"/>
        </w:rPr>
        <w:t>chainment</w:t>
      </w:r>
      <w:r w:rsidR="00302A92">
        <w:rPr>
          <w:rFonts w:ascii="Times New Roman" w:hAnsi="Times New Roman"/>
          <w:sz w:val="24"/>
        </w:rPr>
        <w:t xml:space="preserve"> of heterocycles different from cyclic imino ethers </w:t>
      </w:r>
      <w:r w:rsidR="00C34B1D">
        <w:rPr>
          <w:rFonts w:ascii="Times New Roman" w:hAnsi="Times New Roman"/>
          <w:sz w:val="24"/>
        </w:rPr>
        <w:t xml:space="preserve">during CROP </w:t>
      </w:r>
      <w:r w:rsidR="00A97636">
        <w:rPr>
          <w:rFonts w:ascii="Times New Roman" w:hAnsi="Times New Roman"/>
          <w:sz w:val="24"/>
        </w:rPr>
        <w:t>could lead to the incorporation of hydrolysable/biodegradable functionalities</w:t>
      </w:r>
      <w:r w:rsidR="00C34B1D">
        <w:rPr>
          <w:rFonts w:ascii="Times New Roman" w:hAnsi="Times New Roman"/>
          <w:sz w:val="24"/>
        </w:rPr>
        <w:t>.</w:t>
      </w:r>
    </w:p>
    <w:p w14:paraId="5A103816" w14:textId="485FF4B4" w:rsidR="00C34B1D" w:rsidRDefault="00C34B1D" w:rsidP="00C34B1D">
      <w:pPr>
        <w:pStyle w:val="P1"/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5195B845" wp14:editId="77CB0767">
            <wp:extent cx="4183582" cy="1889948"/>
            <wp:effectExtent l="0" t="0" r="7620" b="0"/>
            <wp:docPr id="1521037421" name="Picture 1" descr="A diagram of a pla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037421" name="Picture 1" descr="A diagram of a plan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7742" cy="189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6A291" w14:textId="5A78010C" w:rsidR="00437935" w:rsidRDefault="00A97636" w:rsidP="00C34B1D">
      <w:pPr>
        <w:pStyle w:val="P1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Inspired by these standing challenges, </w:t>
      </w:r>
      <w:r w:rsidR="00FF37C0">
        <w:rPr>
          <w:rFonts w:ascii="Times New Roman" w:hAnsi="Times New Roman"/>
          <w:sz w:val="24"/>
        </w:rPr>
        <w:t xml:space="preserve">this </w:t>
      </w:r>
      <w:r w:rsidR="00437935">
        <w:rPr>
          <w:rFonts w:ascii="Times New Roman" w:hAnsi="Times New Roman"/>
          <w:sz w:val="24"/>
        </w:rPr>
        <w:t xml:space="preserve">PhD </w:t>
      </w:r>
      <w:r w:rsidR="00FF37C0">
        <w:rPr>
          <w:rFonts w:ascii="Times New Roman" w:hAnsi="Times New Roman"/>
          <w:sz w:val="24"/>
        </w:rPr>
        <w:t>project</w:t>
      </w:r>
      <w:r w:rsidR="00141379">
        <w:rPr>
          <w:rFonts w:ascii="Times New Roman" w:hAnsi="Times New Roman"/>
          <w:sz w:val="24"/>
        </w:rPr>
        <w:t xml:space="preserve"> will focus on </w:t>
      </w:r>
      <w:r w:rsidR="00FF37C0">
        <w:rPr>
          <w:rFonts w:ascii="Times New Roman" w:hAnsi="Times New Roman"/>
          <w:sz w:val="24"/>
        </w:rPr>
        <w:t xml:space="preserve">copolymerization of different monomer </w:t>
      </w:r>
      <w:r w:rsidR="00D32AE2">
        <w:rPr>
          <w:rFonts w:ascii="Times New Roman" w:hAnsi="Times New Roman"/>
          <w:sz w:val="24"/>
        </w:rPr>
        <w:t>species</w:t>
      </w:r>
      <w:r w:rsidR="00FF37C0">
        <w:rPr>
          <w:rFonts w:ascii="Times New Roman" w:hAnsi="Times New Roman"/>
          <w:sz w:val="24"/>
        </w:rPr>
        <w:t xml:space="preserve"> to generate PAOXA/</w:t>
      </w:r>
      <w:r w:rsidR="00437935">
        <w:rPr>
          <w:rFonts w:ascii="Times New Roman" w:hAnsi="Times New Roman"/>
          <w:sz w:val="24"/>
        </w:rPr>
        <w:t xml:space="preserve">PAOZI </w:t>
      </w:r>
      <w:r w:rsidR="00FF37C0">
        <w:rPr>
          <w:rFonts w:ascii="Times New Roman" w:hAnsi="Times New Roman"/>
          <w:sz w:val="24"/>
        </w:rPr>
        <w:t xml:space="preserve">copolymers with improved biopassivity and diverse functional character. </w:t>
      </w:r>
      <w:r w:rsidR="00FF37C0" w:rsidRPr="00A90AFC">
        <w:rPr>
          <w:rFonts w:ascii="Times New Roman" w:hAnsi="Times New Roman"/>
          <w:b/>
          <w:bCs/>
          <w:sz w:val="24"/>
          <w:u w:val="single"/>
        </w:rPr>
        <w:t xml:space="preserve">A library of copolymers will be </w:t>
      </w:r>
      <w:r w:rsidR="00D32AE2" w:rsidRPr="00A90AFC">
        <w:rPr>
          <w:rFonts w:ascii="Times New Roman" w:hAnsi="Times New Roman"/>
          <w:b/>
          <w:bCs/>
          <w:sz w:val="24"/>
          <w:u w:val="single"/>
        </w:rPr>
        <w:t>obtained</w:t>
      </w:r>
      <w:r w:rsidR="00FF37C0" w:rsidRPr="00A90AFC">
        <w:rPr>
          <w:rFonts w:ascii="Times New Roman" w:hAnsi="Times New Roman"/>
          <w:b/>
          <w:bCs/>
          <w:sz w:val="24"/>
          <w:u w:val="single"/>
        </w:rPr>
        <w:t xml:space="preserve"> through combinatorial approaches</w:t>
      </w:r>
      <w:r w:rsidR="00FF37C0">
        <w:rPr>
          <w:rFonts w:ascii="Times New Roman" w:hAnsi="Times New Roman"/>
          <w:sz w:val="24"/>
        </w:rPr>
        <w:t xml:space="preserve"> in order to optimize </w:t>
      </w:r>
      <w:r w:rsidR="00D32AE2">
        <w:rPr>
          <w:rFonts w:ascii="Times New Roman" w:hAnsi="Times New Roman"/>
          <w:sz w:val="24"/>
        </w:rPr>
        <w:t>(</w:t>
      </w:r>
      <w:proofErr w:type="spellStart"/>
      <w:r w:rsidR="00D32AE2">
        <w:rPr>
          <w:rFonts w:ascii="Times New Roman" w:hAnsi="Times New Roman"/>
          <w:sz w:val="24"/>
        </w:rPr>
        <w:t>i</w:t>
      </w:r>
      <w:proofErr w:type="spellEnd"/>
      <w:r w:rsidR="00D32AE2">
        <w:rPr>
          <w:rFonts w:ascii="Times New Roman" w:hAnsi="Times New Roman"/>
          <w:sz w:val="24"/>
        </w:rPr>
        <w:t xml:space="preserve">) </w:t>
      </w:r>
      <w:r w:rsidR="00FF37C0">
        <w:rPr>
          <w:rFonts w:ascii="Times New Roman" w:hAnsi="Times New Roman"/>
          <w:sz w:val="24"/>
        </w:rPr>
        <w:t xml:space="preserve">hydrophilicity/hydrophobicity balance, </w:t>
      </w:r>
      <w:r w:rsidR="00D32AE2">
        <w:rPr>
          <w:rFonts w:ascii="Times New Roman" w:hAnsi="Times New Roman"/>
          <w:sz w:val="24"/>
        </w:rPr>
        <w:t xml:space="preserve">(ii) </w:t>
      </w:r>
      <w:r w:rsidR="003C6A99">
        <w:rPr>
          <w:rFonts w:ascii="Times New Roman" w:hAnsi="Times New Roman"/>
          <w:sz w:val="24"/>
        </w:rPr>
        <w:t xml:space="preserve">side chain functionalities, </w:t>
      </w:r>
      <w:r w:rsidR="00D32AE2">
        <w:rPr>
          <w:rFonts w:ascii="Times New Roman" w:hAnsi="Times New Roman"/>
          <w:sz w:val="24"/>
        </w:rPr>
        <w:t xml:space="preserve">(iii) </w:t>
      </w:r>
      <w:r w:rsidR="003C6A99">
        <w:rPr>
          <w:rFonts w:ascii="Times New Roman" w:hAnsi="Times New Roman"/>
          <w:sz w:val="24"/>
        </w:rPr>
        <w:t>biodegradability</w:t>
      </w:r>
      <w:r w:rsidR="00D32AE2">
        <w:rPr>
          <w:rFonts w:ascii="Times New Roman" w:hAnsi="Times New Roman"/>
          <w:sz w:val="24"/>
        </w:rPr>
        <w:t>/</w:t>
      </w:r>
      <w:r w:rsidR="003C6A99">
        <w:rPr>
          <w:rFonts w:ascii="Times New Roman" w:hAnsi="Times New Roman"/>
          <w:sz w:val="24"/>
        </w:rPr>
        <w:t>bioresorbability.</w:t>
      </w:r>
    </w:p>
    <w:p w14:paraId="3A7ECDB5" w14:textId="45208C6A" w:rsidR="003C6A99" w:rsidRDefault="00437935" w:rsidP="00C34B1D">
      <w:pPr>
        <w:pStyle w:val="P1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structure and composition of the copolymers</w:t>
      </w:r>
      <w:r w:rsidR="007836BA">
        <w:rPr>
          <w:rFonts w:ascii="Times New Roman" w:hAnsi="Times New Roman"/>
          <w:sz w:val="24"/>
        </w:rPr>
        <w:t xml:space="preserve">, their (bio)degradation and their interaction with relevant physiological media will be comprehensively characterized through a variety of techniques, including NMR spectroscopy (one- and two-dimensional), size exclusion chromatography (SEC), thermogravimetric analysis (TGA), </w:t>
      </w:r>
      <w:r w:rsidR="007836BA" w:rsidRPr="00112483">
        <w:rPr>
          <w:rFonts w:ascii="Times New Roman" w:hAnsi="Times New Roman"/>
          <w:sz w:val="24"/>
        </w:rPr>
        <w:t>high-performance liquid chromatography (HPLC), fluorescence spectroscopy, and quartz crystal microbalance with dissipation (QCM-D).</w:t>
      </w:r>
      <w:r w:rsidR="00E13538" w:rsidRPr="00112483">
        <w:rPr>
          <w:rFonts w:ascii="Times New Roman" w:hAnsi="Times New Roman"/>
          <w:sz w:val="24"/>
        </w:rPr>
        <w:t xml:space="preserve"> A six-month </w:t>
      </w:r>
      <w:r w:rsidR="00112483" w:rsidRPr="00112483">
        <w:rPr>
          <w:rFonts w:ascii="Times New Roman" w:hAnsi="Times New Roman"/>
          <w:sz w:val="24"/>
        </w:rPr>
        <w:t>visiting</w:t>
      </w:r>
      <w:r w:rsidR="00E13538" w:rsidRPr="00112483">
        <w:rPr>
          <w:rFonts w:ascii="Times New Roman" w:hAnsi="Times New Roman"/>
          <w:sz w:val="24"/>
        </w:rPr>
        <w:t xml:space="preserve"> period at the University of Ghent under the supervision of Prof. Bruno De Geest will be aimed at integrating selected copolymers in </w:t>
      </w:r>
      <w:r w:rsidR="00112483">
        <w:rPr>
          <w:rFonts w:ascii="Times New Roman" w:hAnsi="Times New Roman"/>
          <w:sz w:val="24"/>
        </w:rPr>
        <w:t>drug delivery formulations and mRNA vaccines</w:t>
      </w:r>
      <w:r w:rsidR="00E13538" w:rsidRPr="00112483">
        <w:rPr>
          <w:rFonts w:ascii="Times New Roman" w:hAnsi="Times New Roman"/>
          <w:sz w:val="24"/>
        </w:rPr>
        <w:t>.</w:t>
      </w:r>
    </w:p>
    <w:p w14:paraId="65A94A8F" w14:textId="0802D14E" w:rsidR="00FB146F" w:rsidRDefault="00D32AE2" w:rsidP="00D32AE2">
      <w:pPr>
        <w:pStyle w:val="P1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Precise tuning of CROP parameters and co-monomer composition </w:t>
      </w:r>
      <w:r w:rsidR="00A90AFC">
        <w:rPr>
          <w:rFonts w:ascii="Times New Roman" w:hAnsi="Times New Roman"/>
          <w:sz w:val="24"/>
        </w:rPr>
        <w:t xml:space="preserve">will give access to a new class of polymers that will find application in the development of drug delivery systems, mRNA therapies, cosmetics and personal care products. </w:t>
      </w:r>
    </w:p>
    <w:p w14:paraId="6BFDB6FD" w14:textId="77777777" w:rsidR="00112483" w:rsidRDefault="00112483" w:rsidP="00D32AE2">
      <w:pPr>
        <w:pStyle w:val="P1"/>
        <w:spacing w:line="360" w:lineRule="auto"/>
        <w:rPr>
          <w:rFonts w:ascii="Times New Roman" w:hAnsi="Times New Roman"/>
          <w:sz w:val="24"/>
        </w:rPr>
      </w:pPr>
    </w:p>
    <w:p w14:paraId="10404ADA" w14:textId="0BFDE6CC" w:rsidR="00FB146F" w:rsidRPr="00112483" w:rsidRDefault="00FB146F" w:rsidP="00FB146F">
      <w:pPr>
        <w:pStyle w:val="P1"/>
        <w:spacing w:line="276" w:lineRule="auto"/>
        <w:rPr>
          <w:rFonts w:ascii="Times New Roman" w:hAnsi="Times New Roman"/>
          <w:b/>
          <w:bCs/>
          <w:sz w:val="24"/>
        </w:rPr>
      </w:pPr>
      <w:r w:rsidRPr="00112483">
        <w:rPr>
          <w:rFonts w:ascii="Times New Roman" w:hAnsi="Times New Roman"/>
          <w:b/>
          <w:bCs/>
          <w:sz w:val="24"/>
        </w:rPr>
        <w:t>References</w:t>
      </w:r>
    </w:p>
    <w:p w14:paraId="58776ACD" w14:textId="6F43E1B6" w:rsidR="001C5EB8" w:rsidRPr="00112483" w:rsidRDefault="00FB146F" w:rsidP="00FB146F">
      <w:pPr>
        <w:pStyle w:val="P1"/>
        <w:spacing w:line="276" w:lineRule="auto"/>
        <w:rPr>
          <w:rFonts w:ascii="Times New Roman" w:hAnsi="Times New Roman"/>
          <w:sz w:val="24"/>
        </w:rPr>
      </w:pPr>
      <w:r w:rsidRPr="00305A1B">
        <w:rPr>
          <w:rFonts w:ascii="Times New Roman" w:hAnsi="Times New Roman"/>
          <w:sz w:val="24"/>
          <w:lang w:val="it-IT"/>
        </w:rPr>
        <w:t>[1]</w:t>
      </w:r>
      <w:r w:rsidR="00141379" w:rsidRPr="00305A1B">
        <w:rPr>
          <w:rFonts w:ascii="Times New Roman" w:hAnsi="Times New Roman"/>
          <w:sz w:val="24"/>
          <w:lang w:val="it-IT"/>
        </w:rPr>
        <w:t xml:space="preserve"> </w:t>
      </w:r>
      <w:r w:rsidR="00E32A4B" w:rsidRPr="00305A1B">
        <w:rPr>
          <w:rFonts w:ascii="Times New Roman" w:hAnsi="Times New Roman"/>
          <w:sz w:val="24"/>
          <w:lang w:val="it-IT"/>
        </w:rPr>
        <w:t xml:space="preserve">Shi et al., </w:t>
      </w:r>
      <w:proofErr w:type="spellStart"/>
      <w:r w:rsidRPr="00305A1B">
        <w:rPr>
          <w:rFonts w:ascii="Times New Roman" w:hAnsi="Times New Roman"/>
          <w:i/>
          <w:iCs/>
          <w:sz w:val="24"/>
          <w:lang w:val="it-IT"/>
        </w:rPr>
        <w:t>Adv</w:t>
      </w:r>
      <w:proofErr w:type="spellEnd"/>
      <w:r w:rsidRPr="00305A1B">
        <w:rPr>
          <w:rFonts w:ascii="Times New Roman" w:hAnsi="Times New Roman"/>
          <w:i/>
          <w:iCs/>
          <w:sz w:val="24"/>
          <w:lang w:val="it-IT"/>
        </w:rPr>
        <w:t xml:space="preserve">. Drug. Del. </w:t>
      </w:r>
      <w:r w:rsidRPr="00112483">
        <w:rPr>
          <w:rFonts w:ascii="Times New Roman" w:hAnsi="Times New Roman"/>
          <w:i/>
          <w:iCs/>
          <w:sz w:val="24"/>
        </w:rPr>
        <w:t>Rev.</w:t>
      </w:r>
      <w:r w:rsidRPr="00112483">
        <w:rPr>
          <w:rFonts w:ascii="Times New Roman" w:hAnsi="Times New Roman"/>
          <w:sz w:val="24"/>
        </w:rPr>
        <w:t xml:space="preserve"> </w:t>
      </w:r>
      <w:r w:rsidRPr="00112483">
        <w:rPr>
          <w:rFonts w:ascii="Times New Roman" w:hAnsi="Times New Roman"/>
          <w:b/>
          <w:bCs/>
          <w:sz w:val="24"/>
        </w:rPr>
        <w:t>2022</w:t>
      </w:r>
      <w:r w:rsidRPr="00112483">
        <w:rPr>
          <w:rFonts w:ascii="Times New Roman" w:hAnsi="Times New Roman"/>
          <w:sz w:val="24"/>
        </w:rPr>
        <w:t xml:space="preserve">, 180, </w:t>
      </w:r>
      <w:proofErr w:type="gramStart"/>
      <w:r w:rsidRPr="00112483">
        <w:rPr>
          <w:rFonts w:ascii="Times New Roman" w:hAnsi="Times New Roman"/>
          <w:sz w:val="24"/>
        </w:rPr>
        <w:t>114079;</w:t>
      </w:r>
      <w:proofErr w:type="gramEnd"/>
      <w:r w:rsidRPr="00112483">
        <w:rPr>
          <w:rFonts w:ascii="Times New Roman" w:hAnsi="Times New Roman"/>
          <w:sz w:val="24"/>
        </w:rPr>
        <w:t xml:space="preserve"> </w:t>
      </w:r>
    </w:p>
    <w:p w14:paraId="60B0DDAD" w14:textId="67217D12" w:rsidR="00FB146F" w:rsidRPr="00E32A4B" w:rsidRDefault="001C5EB8" w:rsidP="001C5EB8">
      <w:pPr>
        <w:pStyle w:val="Titolo2"/>
        <w:rPr>
          <w:b w:val="0"/>
          <w:bCs w:val="0"/>
          <w:lang w:val="en-US"/>
        </w:rPr>
      </w:pPr>
      <w:r w:rsidRPr="00E32A4B">
        <w:rPr>
          <w:b w:val="0"/>
          <w:bCs w:val="0"/>
          <w:lang w:val="en-US"/>
        </w:rPr>
        <w:t xml:space="preserve">[2] </w:t>
      </w:r>
      <w:r w:rsidR="00E32A4B" w:rsidRPr="00E32A4B">
        <w:rPr>
          <w:b w:val="0"/>
          <w:bCs w:val="0"/>
          <w:lang w:val="en-US"/>
        </w:rPr>
        <w:t xml:space="preserve">Chen et al., </w:t>
      </w:r>
      <w:r w:rsidR="00FB146F" w:rsidRPr="00E32A4B">
        <w:rPr>
          <w:b w:val="0"/>
          <w:bCs w:val="0"/>
          <w:i/>
          <w:iCs/>
          <w:lang w:val="en-US"/>
        </w:rPr>
        <w:t>ACS Nano</w:t>
      </w:r>
      <w:r w:rsidR="00FB146F" w:rsidRPr="00E32A4B">
        <w:rPr>
          <w:b w:val="0"/>
          <w:bCs w:val="0"/>
          <w:lang w:val="en-US"/>
        </w:rPr>
        <w:t xml:space="preserve"> </w:t>
      </w:r>
      <w:r w:rsidR="00FB146F" w:rsidRPr="00E32A4B">
        <w:rPr>
          <w:lang w:val="en-US"/>
        </w:rPr>
        <w:t>2021</w:t>
      </w:r>
      <w:r w:rsidR="00FB146F" w:rsidRPr="00E32A4B">
        <w:rPr>
          <w:b w:val="0"/>
          <w:bCs w:val="0"/>
          <w:lang w:val="en-US"/>
        </w:rPr>
        <w:t xml:space="preserve">, 15, </w:t>
      </w:r>
      <w:proofErr w:type="gramStart"/>
      <w:r w:rsidR="00FB146F" w:rsidRPr="00E32A4B">
        <w:rPr>
          <w:b w:val="0"/>
          <w:bCs w:val="0"/>
          <w:lang w:val="en-US"/>
        </w:rPr>
        <w:t>14022</w:t>
      </w:r>
      <w:r w:rsidR="00764FA9">
        <w:rPr>
          <w:b w:val="0"/>
          <w:bCs w:val="0"/>
          <w:lang w:val="en-US"/>
        </w:rPr>
        <w:t>;</w:t>
      </w:r>
      <w:proofErr w:type="gramEnd"/>
    </w:p>
    <w:p w14:paraId="1D48C7CF" w14:textId="4396F0F5" w:rsidR="00FB146F" w:rsidRPr="00E32A4B" w:rsidRDefault="00FB146F" w:rsidP="00FB146F">
      <w:pPr>
        <w:pStyle w:val="P1"/>
        <w:spacing w:line="276" w:lineRule="auto"/>
        <w:rPr>
          <w:rFonts w:ascii="Times New Roman" w:hAnsi="Times New Roman"/>
          <w:sz w:val="24"/>
          <w:lang w:val="de-DE"/>
        </w:rPr>
      </w:pPr>
      <w:r w:rsidRPr="00E32A4B">
        <w:rPr>
          <w:rFonts w:ascii="Times New Roman" w:hAnsi="Times New Roman"/>
          <w:sz w:val="24"/>
        </w:rPr>
        <w:t>[</w:t>
      </w:r>
      <w:r w:rsidR="00141379" w:rsidRPr="00E32A4B">
        <w:rPr>
          <w:rFonts w:ascii="Times New Roman" w:hAnsi="Times New Roman"/>
          <w:sz w:val="24"/>
        </w:rPr>
        <w:t>3</w:t>
      </w:r>
      <w:r w:rsidRPr="00E32A4B">
        <w:rPr>
          <w:rFonts w:ascii="Times New Roman" w:hAnsi="Times New Roman"/>
          <w:sz w:val="24"/>
        </w:rPr>
        <w:t xml:space="preserve">] </w:t>
      </w:r>
      <w:r w:rsidR="00E32A4B" w:rsidRPr="00E32A4B">
        <w:rPr>
          <w:rFonts w:ascii="Times New Roman" w:hAnsi="Times New Roman"/>
          <w:sz w:val="24"/>
        </w:rPr>
        <w:t xml:space="preserve">Ibrahim et al., </w:t>
      </w:r>
      <w:r w:rsidRPr="00E32A4B">
        <w:rPr>
          <w:rFonts w:ascii="Times New Roman" w:hAnsi="Times New Roman"/>
          <w:i/>
          <w:iCs/>
          <w:sz w:val="24"/>
          <w:lang w:val="de-DE"/>
        </w:rPr>
        <w:t>J</w:t>
      </w:r>
      <w:r w:rsidR="00E32A4B" w:rsidRPr="00E32A4B">
        <w:rPr>
          <w:rFonts w:ascii="Times New Roman" w:hAnsi="Times New Roman"/>
          <w:i/>
          <w:iCs/>
          <w:sz w:val="24"/>
          <w:lang w:val="de-DE"/>
        </w:rPr>
        <w:t xml:space="preserve">. </w:t>
      </w:r>
      <w:r w:rsidRPr="00E32A4B">
        <w:rPr>
          <w:rFonts w:ascii="Times New Roman" w:hAnsi="Times New Roman"/>
          <w:i/>
          <w:iCs/>
          <w:sz w:val="24"/>
          <w:lang w:val="de-DE"/>
        </w:rPr>
        <w:t>Control</w:t>
      </w:r>
      <w:r w:rsidR="00E32A4B" w:rsidRPr="00E32A4B">
        <w:rPr>
          <w:rFonts w:ascii="Times New Roman" w:hAnsi="Times New Roman"/>
          <w:i/>
          <w:iCs/>
          <w:sz w:val="24"/>
          <w:lang w:val="de-DE"/>
        </w:rPr>
        <w:t>.</w:t>
      </w:r>
      <w:r w:rsidRPr="00E32A4B">
        <w:rPr>
          <w:rFonts w:ascii="Times New Roman" w:hAnsi="Times New Roman"/>
          <w:i/>
          <w:iCs/>
          <w:sz w:val="24"/>
          <w:lang w:val="de-DE"/>
        </w:rPr>
        <w:t xml:space="preserve"> Release</w:t>
      </w:r>
      <w:r w:rsidRPr="00E32A4B">
        <w:rPr>
          <w:rFonts w:ascii="Times New Roman" w:hAnsi="Times New Roman"/>
          <w:sz w:val="24"/>
          <w:lang w:val="de-DE"/>
        </w:rPr>
        <w:t xml:space="preserve"> </w:t>
      </w:r>
      <w:r w:rsidRPr="00E32A4B">
        <w:rPr>
          <w:rFonts w:ascii="Times New Roman" w:hAnsi="Times New Roman"/>
          <w:b/>
          <w:bCs/>
          <w:sz w:val="24"/>
          <w:lang w:val="de-DE"/>
        </w:rPr>
        <w:t>2022</w:t>
      </w:r>
      <w:r w:rsidRPr="00E32A4B">
        <w:rPr>
          <w:rFonts w:ascii="Times New Roman" w:hAnsi="Times New Roman"/>
          <w:sz w:val="24"/>
          <w:lang w:val="de-DE"/>
        </w:rPr>
        <w:t>, 351, 215–230</w:t>
      </w:r>
      <w:r w:rsidR="00764FA9">
        <w:rPr>
          <w:rFonts w:ascii="Times New Roman" w:hAnsi="Times New Roman"/>
          <w:sz w:val="24"/>
          <w:lang w:val="de-DE"/>
        </w:rPr>
        <w:t>;</w:t>
      </w:r>
    </w:p>
    <w:p w14:paraId="66021828" w14:textId="3848CBD1" w:rsidR="00FB146F" w:rsidRPr="00305A1B" w:rsidRDefault="00FB146F" w:rsidP="00FB146F">
      <w:pPr>
        <w:pStyle w:val="Titolo3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764FA9">
        <w:rPr>
          <w:rFonts w:ascii="Times New Roman" w:hAnsi="Times New Roman"/>
          <w:sz w:val="24"/>
          <w:szCs w:val="24"/>
        </w:rPr>
        <w:t>[</w:t>
      </w:r>
      <w:r w:rsidR="00141379" w:rsidRPr="00764FA9">
        <w:rPr>
          <w:rFonts w:ascii="Times New Roman" w:hAnsi="Times New Roman"/>
          <w:sz w:val="24"/>
          <w:szCs w:val="24"/>
        </w:rPr>
        <w:t>4</w:t>
      </w:r>
      <w:r w:rsidRPr="00764FA9">
        <w:rPr>
          <w:rFonts w:ascii="Times New Roman" w:hAnsi="Times New Roman"/>
          <w:sz w:val="24"/>
          <w:szCs w:val="24"/>
        </w:rPr>
        <w:t xml:space="preserve">] </w:t>
      </w:r>
      <w:r w:rsidR="00E32A4B" w:rsidRPr="00764FA9">
        <w:rPr>
          <w:rFonts w:ascii="Times New Roman" w:hAnsi="Times New Roman"/>
          <w:sz w:val="24"/>
          <w:szCs w:val="24"/>
        </w:rPr>
        <w:t xml:space="preserve">Shi et al., </w:t>
      </w:r>
      <w:r w:rsidRPr="00764FA9">
        <w:rPr>
          <w:rFonts w:ascii="Times New Roman" w:hAnsi="Times New Roman"/>
          <w:i/>
          <w:iCs/>
          <w:sz w:val="24"/>
          <w:szCs w:val="24"/>
        </w:rPr>
        <w:t xml:space="preserve">Adv. </w:t>
      </w:r>
      <w:r w:rsidRPr="00E32A4B">
        <w:rPr>
          <w:rFonts w:ascii="Times New Roman" w:hAnsi="Times New Roman"/>
          <w:i/>
          <w:iCs/>
          <w:sz w:val="24"/>
          <w:szCs w:val="24"/>
        </w:rPr>
        <w:t xml:space="preserve">Drug. Del. </w:t>
      </w:r>
      <w:r w:rsidRPr="00305A1B">
        <w:rPr>
          <w:rFonts w:ascii="Times New Roman" w:hAnsi="Times New Roman"/>
          <w:i/>
          <w:iCs/>
          <w:sz w:val="24"/>
          <w:szCs w:val="24"/>
        </w:rPr>
        <w:t>Rev.</w:t>
      </w:r>
      <w:r w:rsidRPr="00305A1B">
        <w:rPr>
          <w:rFonts w:ascii="Times New Roman" w:hAnsi="Times New Roman"/>
          <w:sz w:val="24"/>
          <w:szCs w:val="24"/>
        </w:rPr>
        <w:t xml:space="preserve"> </w:t>
      </w:r>
      <w:r w:rsidRPr="00305A1B">
        <w:rPr>
          <w:rFonts w:ascii="Times New Roman" w:hAnsi="Times New Roman"/>
          <w:b/>
          <w:bCs/>
          <w:sz w:val="24"/>
          <w:szCs w:val="24"/>
        </w:rPr>
        <w:t>2022</w:t>
      </w:r>
      <w:r w:rsidRPr="00305A1B">
        <w:rPr>
          <w:rFonts w:ascii="Times New Roman" w:hAnsi="Times New Roman"/>
          <w:sz w:val="24"/>
          <w:szCs w:val="24"/>
        </w:rPr>
        <w:t xml:space="preserve">, 180, 114079; </w:t>
      </w:r>
    </w:p>
    <w:p w14:paraId="16C56E47" w14:textId="38EC70B5" w:rsidR="00E32A4B" w:rsidRPr="00E32A4B" w:rsidRDefault="00FB146F" w:rsidP="00E32A4B">
      <w:pPr>
        <w:pStyle w:val="Titolo3"/>
        <w:spacing w:line="276" w:lineRule="auto"/>
        <w:jc w:val="left"/>
        <w:rPr>
          <w:rFonts w:ascii="Times New Roman" w:hAnsi="Times New Roman"/>
          <w:sz w:val="24"/>
          <w:szCs w:val="24"/>
          <w:lang w:val="de-DE"/>
        </w:rPr>
      </w:pPr>
      <w:r w:rsidRPr="00305A1B">
        <w:rPr>
          <w:rFonts w:ascii="Times New Roman" w:hAnsi="Times New Roman"/>
          <w:sz w:val="24"/>
          <w:szCs w:val="24"/>
        </w:rPr>
        <w:t>[</w:t>
      </w:r>
      <w:r w:rsidR="00141379" w:rsidRPr="00305A1B">
        <w:rPr>
          <w:rFonts w:ascii="Times New Roman" w:hAnsi="Times New Roman"/>
          <w:sz w:val="24"/>
          <w:szCs w:val="24"/>
        </w:rPr>
        <w:t>5</w:t>
      </w:r>
      <w:r w:rsidRPr="00305A1B">
        <w:rPr>
          <w:rFonts w:ascii="Times New Roman" w:hAnsi="Times New Roman"/>
          <w:sz w:val="24"/>
          <w:szCs w:val="24"/>
        </w:rPr>
        <w:t xml:space="preserve">] </w:t>
      </w:r>
      <w:r w:rsidR="00E32A4B" w:rsidRPr="00305A1B">
        <w:rPr>
          <w:rFonts w:ascii="Times New Roman" w:hAnsi="Times New Roman"/>
          <w:sz w:val="24"/>
          <w:szCs w:val="24"/>
        </w:rPr>
        <w:t xml:space="preserve">Bigini et al., </w:t>
      </w:r>
      <w:r>
        <w:fldChar w:fldCharType="begin"/>
      </w:r>
      <w:r>
        <w:instrText>HYPERLINK "https://www.nature.com/nnano"</w:instrText>
      </w:r>
      <w:r>
        <w:fldChar w:fldCharType="separate"/>
      </w:r>
      <w:r w:rsidRPr="00E32A4B">
        <w:rPr>
          <w:rStyle w:val="Collegamentoipertestuale"/>
          <w:rFonts w:ascii="Times New Roman" w:hAnsi="Times New Roman"/>
          <w:i/>
          <w:iCs/>
          <w:color w:val="auto"/>
          <w:sz w:val="24"/>
          <w:szCs w:val="24"/>
          <w:u w:val="none"/>
          <w:lang w:val="de-DE"/>
        </w:rPr>
        <w:t>Nat</w:t>
      </w:r>
      <w:r w:rsidR="00E32A4B" w:rsidRPr="00E32A4B">
        <w:rPr>
          <w:rStyle w:val="Collegamentoipertestuale"/>
          <w:rFonts w:ascii="Times New Roman" w:hAnsi="Times New Roman"/>
          <w:i/>
          <w:iCs/>
          <w:color w:val="auto"/>
          <w:sz w:val="24"/>
          <w:szCs w:val="24"/>
          <w:u w:val="none"/>
          <w:lang w:val="de-DE"/>
        </w:rPr>
        <w:t>.</w:t>
      </w:r>
      <w:r w:rsidRPr="00E32A4B">
        <w:rPr>
          <w:rStyle w:val="Collegamentoipertestuale"/>
          <w:rFonts w:ascii="Times New Roman" w:hAnsi="Times New Roman"/>
          <w:i/>
          <w:iCs/>
          <w:color w:val="auto"/>
          <w:sz w:val="24"/>
          <w:szCs w:val="24"/>
          <w:u w:val="none"/>
          <w:lang w:val="de-DE"/>
        </w:rPr>
        <w:t xml:space="preserve"> Nanotech</w:t>
      </w:r>
      <w:r w:rsidR="00E32A4B" w:rsidRPr="00E32A4B">
        <w:rPr>
          <w:rStyle w:val="Collegamentoipertestuale"/>
          <w:rFonts w:ascii="Times New Roman" w:hAnsi="Times New Roman"/>
          <w:i/>
          <w:iCs/>
          <w:color w:val="auto"/>
          <w:sz w:val="24"/>
          <w:szCs w:val="24"/>
          <w:u w:val="none"/>
          <w:lang w:val="de-DE"/>
        </w:rPr>
        <w:t>.</w:t>
      </w:r>
      <w:r>
        <w:fldChar w:fldCharType="end"/>
      </w:r>
      <w:r w:rsidRPr="00E32A4B">
        <w:rPr>
          <w:rFonts w:ascii="Times New Roman" w:hAnsi="Times New Roman"/>
          <w:i/>
          <w:iCs/>
          <w:sz w:val="24"/>
          <w:szCs w:val="24"/>
          <w:lang w:val="de-DE"/>
        </w:rPr>
        <w:t xml:space="preserve"> </w:t>
      </w:r>
      <w:r w:rsidR="00E32A4B" w:rsidRPr="00E32A4B">
        <w:rPr>
          <w:rFonts w:ascii="Times New Roman" w:hAnsi="Times New Roman"/>
          <w:b/>
          <w:bCs/>
          <w:sz w:val="24"/>
          <w:szCs w:val="24"/>
          <w:lang w:val="de-DE"/>
        </w:rPr>
        <w:t>2021</w:t>
      </w:r>
      <w:r w:rsidR="00E32A4B" w:rsidRPr="00E32A4B">
        <w:rPr>
          <w:rFonts w:ascii="Times New Roman" w:hAnsi="Times New Roman"/>
          <w:sz w:val="24"/>
          <w:szCs w:val="24"/>
          <w:lang w:val="de-DE"/>
        </w:rPr>
        <w:t xml:space="preserve">, 16, </w:t>
      </w:r>
      <w:r w:rsidRPr="00E32A4B">
        <w:rPr>
          <w:rFonts w:ascii="Times New Roman" w:hAnsi="Times New Roman"/>
          <w:sz w:val="24"/>
          <w:szCs w:val="24"/>
          <w:lang w:val="de-DE"/>
        </w:rPr>
        <w:t>1169</w:t>
      </w:r>
    </w:p>
    <w:p w14:paraId="329CFD6F" w14:textId="7051E2C6" w:rsidR="00FB146F" w:rsidRPr="00E32A4B" w:rsidRDefault="00FB146F" w:rsidP="00E32A4B">
      <w:pPr>
        <w:pStyle w:val="Titolo3"/>
        <w:spacing w:line="276" w:lineRule="auto"/>
        <w:jc w:val="left"/>
        <w:rPr>
          <w:lang w:val="en-US"/>
        </w:rPr>
      </w:pPr>
      <w:r w:rsidRPr="00E32A4B">
        <w:rPr>
          <w:lang w:val="en-US"/>
        </w:rPr>
        <w:t>[</w:t>
      </w:r>
      <w:r w:rsidR="00141379" w:rsidRPr="00E32A4B">
        <w:rPr>
          <w:lang w:val="en-US"/>
        </w:rPr>
        <w:t>6</w:t>
      </w:r>
      <w:r w:rsidRPr="00E32A4B">
        <w:rPr>
          <w:lang w:val="en-US"/>
        </w:rPr>
        <w:t xml:space="preserve">] </w:t>
      </w:r>
      <w:r w:rsidR="00E32A4B" w:rsidRPr="00E32A4B">
        <w:rPr>
          <w:rFonts w:ascii="Times New Roman" w:hAnsi="Times New Roman"/>
          <w:sz w:val="24"/>
          <w:lang w:val="en-US"/>
        </w:rPr>
        <w:t xml:space="preserve">Ju et al., </w:t>
      </w:r>
      <w:r>
        <w:fldChar w:fldCharType="begin"/>
      </w:r>
      <w:r w:rsidRPr="00305A1B">
        <w:rPr>
          <w:lang w:val="en-GB"/>
        </w:rPr>
        <w:instrText>HYPERLINK "https://www.nature.com/nri"</w:instrText>
      </w:r>
      <w:r>
        <w:fldChar w:fldCharType="separate"/>
      </w:r>
      <w:r w:rsidRPr="00E32A4B">
        <w:rPr>
          <w:rStyle w:val="Collegamentoipertestuale"/>
          <w:rFonts w:ascii="Times New Roman" w:hAnsi="Times New Roman"/>
          <w:i/>
          <w:iCs/>
          <w:color w:val="auto"/>
          <w:sz w:val="24"/>
          <w:u w:val="none"/>
          <w:lang w:val="de-DE"/>
        </w:rPr>
        <w:t>Na</w:t>
      </w:r>
      <w:r w:rsidR="00E32A4B" w:rsidRPr="00E32A4B">
        <w:rPr>
          <w:rStyle w:val="Collegamentoipertestuale"/>
          <w:rFonts w:ascii="Times New Roman" w:hAnsi="Times New Roman"/>
          <w:i/>
          <w:iCs/>
          <w:color w:val="auto"/>
          <w:sz w:val="24"/>
          <w:u w:val="none"/>
          <w:lang w:val="de-DE"/>
        </w:rPr>
        <w:t>t.</w:t>
      </w:r>
      <w:r w:rsidRPr="00E32A4B">
        <w:rPr>
          <w:rStyle w:val="Collegamentoipertestuale"/>
          <w:rFonts w:ascii="Times New Roman" w:hAnsi="Times New Roman"/>
          <w:i/>
          <w:iCs/>
          <w:color w:val="auto"/>
          <w:sz w:val="24"/>
          <w:u w:val="none"/>
          <w:lang w:val="de-DE"/>
        </w:rPr>
        <w:t xml:space="preserve"> Rev</w:t>
      </w:r>
      <w:r w:rsidR="00E32A4B" w:rsidRPr="00E32A4B">
        <w:rPr>
          <w:rStyle w:val="Collegamentoipertestuale"/>
          <w:rFonts w:ascii="Times New Roman" w:hAnsi="Times New Roman"/>
          <w:i/>
          <w:iCs/>
          <w:color w:val="auto"/>
          <w:sz w:val="24"/>
          <w:u w:val="none"/>
          <w:lang w:val="de-DE"/>
        </w:rPr>
        <w:t>.</w:t>
      </w:r>
      <w:r w:rsidRPr="00E32A4B">
        <w:rPr>
          <w:rStyle w:val="Collegamentoipertestuale"/>
          <w:rFonts w:ascii="Times New Roman" w:hAnsi="Times New Roman"/>
          <w:i/>
          <w:iCs/>
          <w:color w:val="auto"/>
          <w:sz w:val="24"/>
          <w:u w:val="none"/>
          <w:lang w:val="de-DE"/>
        </w:rPr>
        <w:t xml:space="preserve"> Immun</w:t>
      </w:r>
      <w:r>
        <w:fldChar w:fldCharType="end"/>
      </w:r>
      <w:proofErr w:type="spellStart"/>
      <w:r w:rsidR="00E32A4B" w:rsidRPr="00E32A4B">
        <w:rPr>
          <w:i/>
          <w:iCs/>
          <w:lang w:val="en-US"/>
        </w:rPr>
        <w:t>ol</w:t>
      </w:r>
      <w:proofErr w:type="spellEnd"/>
      <w:r w:rsidR="00E32A4B" w:rsidRPr="00E32A4B">
        <w:rPr>
          <w:i/>
          <w:iCs/>
          <w:lang w:val="en-US"/>
        </w:rPr>
        <w:t>.</w:t>
      </w:r>
      <w:r w:rsidRPr="00E32A4B">
        <w:rPr>
          <w:rFonts w:ascii="Times New Roman" w:hAnsi="Times New Roman"/>
          <w:sz w:val="24"/>
          <w:lang w:val="de-DE"/>
        </w:rPr>
        <w:t xml:space="preserve"> </w:t>
      </w:r>
      <w:r w:rsidR="00E32A4B" w:rsidRPr="00E32A4B">
        <w:rPr>
          <w:rFonts w:ascii="Times New Roman" w:hAnsi="Times New Roman"/>
          <w:b/>
          <w:bCs/>
          <w:sz w:val="24"/>
          <w:lang w:val="de-DE"/>
        </w:rPr>
        <w:t>2023</w:t>
      </w:r>
      <w:r w:rsidR="00E32A4B">
        <w:rPr>
          <w:rFonts w:ascii="Times New Roman" w:hAnsi="Times New Roman"/>
          <w:sz w:val="24"/>
          <w:lang w:val="de-DE"/>
        </w:rPr>
        <w:t xml:space="preserve">, 23, </w:t>
      </w:r>
      <w:r w:rsidRPr="00E32A4B">
        <w:rPr>
          <w:rFonts w:ascii="Times New Roman" w:hAnsi="Times New Roman"/>
          <w:sz w:val="24"/>
          <w:lang w:val="de-DE"/>
        </w:rPr>
        <w:t>135</w:t>
      </w:r>
      <w:r w:rsidR="00E32A4B">
        <w:rPr>
          <w:rFonts w:ascii="Times New Roman" w:hAnsi="Times New Roman"/>
          <w:sz w:val="24"/>
          <w:lang w:val="de-DE"/>
        </w:rPr>
        <w:t>;</w:t>
      </w:r>
    </w:p>
    <w:p w14:paraId="5EAC1690" w14:textId="003A8625" w:rsidR="00FB146F" w:rsidRPr="00E32A4B" w:rsidRDefault="00FB146F" w:rsidP="00FB146F">
      <w:pPr>
        <w:rPr>
          <w:lang w:val="en-US"/>
        </w:rPr>
      </w:pPr>
      <w:r w:rsidRPr="00E32A4B">
        <w:rPr>
          <w:lang w:val="en-US"/>
        </w:rPr>
        <w:t>[</w:t>
      </w:r>
      <w:r w:rsidR="00141379" w:rsidRPr="00E32A4B">
        <w:rPr>
          <w:lang w:val="en-US"/>
        </w:rPr>
        <w:t>7</w:t>
      </w:r>
      <w:r w:rsidRPr="00E32A4B">
        <w:rPr>
          <w:lang w:val="en-US"/>
        </w:rPr>
        <w:t xml:space="preserve">] </w:t>
      </w:r>
      <w:r w:rsidRPr="00E32A4B">
        <w:rPr>
          <w:lang w:val="de-DE"/>
        </w:rPr>
        <w:t>Yang</w:t>
      </w:r>
      <w:r w:rsidR="00E32A4B" w:rsidRPr="00E32A4B">
        <w:rPr>
          <w:lang w:val="de-DE"/>
        </w:rPr>
        <w:t xml:space="preserve"> </w:t>
      </w:r>
      <w:r w:rsidRPr="00E32A4B">
        <w:rPr>
          <w:lang w:val="de-DE"/>
        </w:rPr>
        <w:t>et al.</w:t>
      </w:r>
      <w:r w:rsidR="00E32A4B" w:rsidRPr="00E32A4B">
        <w:rPr>
          <w:lang w:val="de-DE"/>
        </w:rPr>
        <w:t>,</w:t>
      </w:r>
      <w:r w:rsidRPr="00E32A4B">
        <w:rPr>
          <w:lang w:val="de-DE"/>
        </w:rPr>
        <w:t xml:space="preserve"> </w:t>
      </w:r>
      <w:r w:rsidRPr="00E32A4B">
        <w:rPr>
          <w:i/>
          <w:iCs/>
          <w:lang w:val="de-DE"/>
        </w:rPr>
        <w:t>Anal. Chem.</w:t>
      </w:r>
      <w:r w:rsidRPr="00E32A4B">
        <w:rPr>
          <w:lang w:val="de-DE"/>
        </w:rPr>
        <w:t xml:space="preserve"> </w:t>
      </w:r>
      <w:r w:rsidR="00E32A4B" w:rsidRPr="00E32A4B">
        <w:rPr>
          <w:b/>
          <w:bCs/>
          <w:lang w:val="de-DE"/>
        </w:rPr>
        <w:t>2016</w:t>
      </w:r>
      <w:r w:rsidR="00E32A4B" w:rsidRPr="00E32A4B">
        <w:rPr>
          <w:lang w:val="de-DE"/>
        </w:rPr>
        <w:t xml:space="preserve">, </w:t>
      </w:r>
      <w:r w:rsidRPr="00E32A4B">
        <w:rPr>
          <w:lang w:val="de-DE"/>
        </w:rPr>
        <w:t>88, 11804</w:t>
      </w:r>
      <w:r w:rsidR="00E32A4B" w:rsidRPr="00E32A4B">
        <w:rPr>
          <w:lang w:val="de-DE"/>
        </w:rPr>
        <w:t>;</w:t>
      </w:r>
    </w:p>
    <w:p w14:paraId="6941DF10" w14:textId="38506B8B" w:rsidR="00FB146F" w:rsidRPr="00E32A4B" w:rsidRDefault="00FB146F" w:rsidP="00FB146F">
      <w:pPr>
        <w:rPr>
          <w:lang w:val="en-US"/>
        </w:rPr>
      </w:pPr>
      <w:r w:rsidRPr="00E32A4B">
        <w:rPr>
          <w:lang w:val="en-US"/>
        </w:rPr>
        <w:t>[</w:t>
      </w:r>
      <w:r w:rsidR="00141379" w:rsidRPr="00E32A4B">
        <w:rPr>
          <w:lang w:val="en-US"/>
        </w:rPr>
        <w:t>8</w:t>
      </w:r>
      <w:r w:rsidRPr="00E32A4B">
        <w:rPr>
          <w:lang w:val="en-US"/>
        </w:rPr>
        <w:t xml:space="preserve">] </w:t>
      </w:r>
      <w:hyperlink r:id="rId8" w:history="1">
        <w:proofErr w:type="spellStart"/>
        <w:r w:rsidR="00E32A4B" w:rsidRPr="00E32A4B">
          <w:rPr>
            <w:rStyle w:val="Collegamentoipertestuale"/>
            <w:color w:val="auto"/>
            <w:u w:val="none"/>
            <w:lang w:val="en-US"/>
          </w:rPr>
          <w:t>Lübtow</w:t>
        </w:r>
        <w:proofErr w:type="spellEnd"/>
      </w:hyperlink>
      <w:r w:rsidR="00764FA9">
        <w:rPr>
          <w:lang w:val="en-US"/>
        </w:rPr>
        <w:t xml:space="preserve"> </w:t>
      </w:r>
      <w:r w:rsidR="00E32A4B" w:rsidRPr="00E32A4B">
        <w:rPr>
          <w:lang w:val="en-US"/>
        </w:rPr>
        <w:t xml:space="preserve">et al., </w:t>
      </w:r>
      <w:r w:rsidR="00E32A4B" w:rsidRPr="00E32A4B">
        <w:rPr>
          <w:i/>
          <w:iCs/>
          <w:lang w:val="en-US"/>
        </w:rPr>
        <w:t>J</w:t>
      </w:r>
      <w:r w:rsidRPr="00E32A4B">
        <w:rPr>
          <w:i/>
          <w:iCs/>
          <w:lang w:val="en-US"/>
        </w:rPr>
        <w:t>. Am. Chem. Soc.</w:t>
      </w:r>
      <w:r w:rsidRPr="00E32A4B">
        <w:rPr>
          <w:lang w:val="en-US"/>
        </w:rPr>
        <w:t xml:space="preserve"> </w:t>
      </w:r>
      <w:r w:rsidRPr="00E32A4B">
        <w:rPr>
          <w:b/>
          <w:bCs/>
          <w:lang w:val="en-US"/>
        </w:rPr>
        <w:t>2017</w:t>
      </w:r>
      <w:r w:rsidRPr="00E32A4B">
        <w:rPr>
          <w:lang w:val="en-US"/>
        </w:rPr>
        <w:t xml:space="preserve">, 139, </w:t>
      </w:r>
      <w:proofErr w:type="gramStart"/>
      <w:r w:rsidRPr="00E32A4B">
        <w:rPr>
          <w:lang w:val="en-US"/>
        </w:rPr>
        <w:t>10980</w:t>
      </w:r>
      <w:r w:rsidR="00E32A4B" w:rsidRPr="00E32A4B">
        <w:rPr>
          <w:lang w:val="en-US"/>
        </w:rPr>
        <w:t>;</w:t>
      </w:r>
      <w:proofErr w:type="gramEnd"/>
    </w:p>
    <w:p w14:paraId="5D74B0D6" w14:textId="0CB7A277" w:rsidR="00FB146F" w:rsidRDefault="00FB146F" w:rsidP="00112483">
      <w:r w:rsidRPr="00E32A4B">
        <w:rPr>
          <w:lang w:val="en-US"/>
        </w:rPr>
        <w:t>[</w:t>
      </w:r>
      <w:r w:rsidR="00141379" w:rsidRPr="00E32A4B">
        <w:rPr>
          <w:lang w:val="en-US"/>
        </w:rPr>
        <w:t>9</w:t>
      </w:r>
      <w:r w:rsidRPr="00E32A4B">
        <w:rPr>
          <w:lang w:val="en-US"/>
        </w:rPr>
        <w:t xml:space="preserve">] </w:t>
      </w:r>
      <w:hyperlink r:id="rId9" w:history="1">
        <w:r w:rsidR="00E32A4B" w:rsidRPr="00764FA9">
          <w:rPr>
            <w:rStyle w:val="Collegamentoipertestuale"/>
            <w:color w:val="auto"/>
            <w:u w:val="none"/>
            <w:lang w:val="en-US"/>
          </w:rPr>
          <w:t>Verbraeken</w:t>
        </w:r>
      </w:hyperlink>
      <w:r w:rsidR="00E32A4B" w:rsidRPr="00E32A4B">
        <w:rPr>
          <w:lang w:val="en-US"/>
        </w:rPr>
        <w:t xml:space="preserve"> et al., </w:t>
      </w:r>
      <w:r w:rsidRPr="00E32A4B">
        <w:rPr>
          <w:i/>
          <w:iCs/>
          <w:lang w:val="en-US"/>
        </w:rPr>
        <w:t>Eur</w:t>
      </w:r>
      <w:r w:rsidR="00E32A4B" w:rsidRPr="00E32A4B">
        <w:rPr>
          <w:i/>
          <w:iCs/>
          <w:lang w:val="en-US"/>
        </w:rPr>
        <w:t>.</w:t>
      </w:r>
      <w:r w:rsidRPr="00E32A4B">
        <w:rPr>
          <w:i/>
          <w:iCs/>
          <w:lang w:val="en-US"/>
        </w:rPr>
        <w:t xml:space="preserve"> Polym</w:t>
      </w:r>
      <w:r w:rsidR="00E32A4B" w:rsidRPr="00E32A4B">
        <w:rPr>
          <w:i/>
          <w:iCs/>
          <w:lang w:val="en-US"/>
        </w:rPr>
        <w:t>.</w:t>
      </w:r>
      <w:r w:rsidRPr="00E32A4B">
        <w:rPr>
          <w:i/>
          <w:iCs/>
          <w:lang w:val="en-US"/>
        </w:rPr>
        <w:t xml:space="preserve"> J</w:t>
      </w:r>
      <w:r w:rsidR="00E32A4B" w:rsidRPr="00E32A4B">
        <w:rPr>
          <w:i/>
          <w:iCs/>
          <w:lang w:val="en-US"/>
        </w:rPr>
        <w:t>.</w:t>
      </w:r>
      <w:r w:rsidRPr="00E32A4B">
        <w:rPr>
          <w:lang w:val="en-US"/>
        </w:rPr>
        <w:t xml:space="preserve"> </w:t>
      </w:r>
      <w:r w:rsidRPr="00E32A4B">
        <w:rPr>
          <w:b/>
          <w:bCs/>
          <w:lang w:val="en-US"/>
        </w:rPr>
        <w:t>2017</w:t>
      </w:r>
      <w:r w:rsidRPr="00E32A4B">
        <w:rPr>
          <w:lang w:val="en-US"/>
        </w:rPr>
        <w:t>, 88, 451</w:t>
      </w:r>
      <w:r w:rsidR="00E32A4B" w:rsidRPr="00E32A4B">
        <w:rPr>
          <w:lang w:val="en-US"/>
        </w:rPr>
        <w:t>.</w:t>
      </w:r>
    </w:p>
    <w:sectPr w:rsidR="00FB146F" w:rsidSect="00E51449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7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F4B1D" w14:textId="77777777" w:rsidR="00954A2F" w:rsidRDefault="00954A2F">
      <w:r>
        <w:separator/>
      </w:r>
    </w:p>
  </w:endnote>
  <w:endnote w:type="continuationSeparator" w:id="0">
    <w:p w14:paraId="026AB8C2" w14:textId="77777777" w:rsidR="00954A2F" w:rsidRDefault="0095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1BD77" w14:textId="77777777" w:rsidR="00E51449" w:rsidRDefault="00E51449">
    <w:pPr>
      <w:pStyle w:val="Pidipagina"/>
      <w:tabs>
        <w:tab w:val="clear" w:pos="4819"/>
        <w:tab w:val="clear" w:pos="9638"/>
        <w:tab w:val="left" w:pos="1671"/>
      </w:tabs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11DB3" w14:textId="77777777" w:rsidR="00E51449" w:rsidRDefault="00E51449">
    <w:pPr>
      <w:pStyle w:val="Pidipagina"/>
      <w:tabs>
        <w:tab w:val="clear" w:pos="4819"/>
        <w:tab w:val="clear" w:pos="9638"/>
        <w:tab w:val="left" w:pos="1671"/>
      </w:tabs>
      <w:rPr>
        <w:rFonts w:ascii="Trebuchet MS" w:hAnsi="Trebuchet MS"/>
        <w:szCs w:val="20"/>
      </w:rPr>
    </w:pPr>
    <w:r>
      <w:rPr>
        <w:rFonts w:ascii="Trebuchet MS" w:hAnsi="Trebuchet MS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5FDE9" w14:textId="77777777" w:rsidR="00954A2F" w:rsidRDefault="00954A2F">
      <w:r>
        <w:separator/>
      </w:r>
    </w:p>
  </w:footnote>
  <w:footnote w:type="continuationSeparator" w:id="0">
    <w:p w14:paraId="698E60D3" w14:textId="77777777" w:rsidR="00954A2F" w:rsidRDefault="00954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10D9B" w14:textId="77777777" w:rsidR="00E51449" w:rsidRDefault="00E51449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2F3B9D1" w14:textId="77777777" w:rsidR="00E51449" w:rsidRDefault="00E51449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19" w:type="dxa"/>
      <w:jc w:val="center"/>
      <w:tblBorders>
        <w:bottom w:val="single" w:sz="4" w:space="0" w:color="800000"/>
      </w:tblBorders>
      <w:tblLook w:val="00A0" w:firstRow="1" w:lastRow="0" w:firstColumn="1" w:lastColumn="0" w:noHBand="0" w:noVBand="0"/>
    </w:tblPr>
    <w:tblGrid>
      <w:gridCol w:w="7296"/>
      <w:gridCol w:w="3423"/>
    </w:tblGrid>
    <w:tr w:rsidR="00E51449" w14:paraId="6A900785" w14:textId="77777777">
      <w:trPr>
        <w:trHeight w:val="1137"/>
        <w:jc w:val="center"/>
      </w:trPr>
      <w:tc>
        <w:tcPr>
          <w:tcW w:w="7296" w:type="dxa"/>
          <w:tcBorders>
            <w:bottom w:val="single" w:sz="4" w:space="0" w:color="800000"/>
          </w:tcBorders>
          <w:vAlign w:val="center"/>
        </w:tcPr>
        <w:p w14:paraId="0018F5EC" w14:textId="77777777" w:rsidR="00E51449" w:rsidRPr="00040741" w:rsidRDefault="00E51449" w:rsidP="00E51449">
          <w:pPr>
            <w:tabs>
              <w:tab w:val="left" w:pos="4880"/>
            </w:tabs>
            <w:jc w:val="center"/>
            <w:rPr>
              <w:color w:val="7D0700"/>
            </w:rPr>
          </w:pPr>
          <w:r w:rsidRPr="00040741">
            <w:rPr>
              <w:rFonts w:ascii="Arial" w:hAnsi="Arial"/>
              <w:color w:val="7D0700"/>
              <w:sz w:val="20"/>
              <w:szCs w:val="16"/>
            </w:rPr>
            <w:t>SCUOLA DI DOTTORATO IN SCIENZE MOLECOLARI</w:t>
          </w:r>
        </w:p>
      </w:tc>
      <w:tc>
        <w:tcPr>
          <w:tcW w:w="3423" w:type="dxa"/>
          <w:tcBorders>
            <w:bottom w:val="single" w:sz="4" w:space="0" w:color="800000"/>
          </w:tcBorders>
          <w:vAlign w:val="center"/>
        </w:tcPr>
        <w:p w14:paraId="589F1907" w14:textId="77777777" w:rsidR="00E51449" w:rsidRDefault="00E026A3" w:rsidP="00E51449">
          <w:pPr>
            <w:ind w:left="744"/>
            <w:jc w:val="center"/>
          </w:pPr>
          <w:r>
            <w:rPr>
              <w:noProof/>
              <w:sz w:val="20"/>
            </w:rPr>
            <w:drawing>
              <wp:anchor distT="0" distB="0" distL="114300" distR="114300" simplePos="0" relativeHeight="251658240" behindDoc="0" locked="0" layoutInCell="1" allowOverlap="1" wp14:anchorId="79E825AC" wp14:editId="59FA2182">
                <wp:simplePos x="0" y="0"/>
                <wp:positionH relativeFrom="column">
                  <wp:posOffset>303530</wp:posOffset>
                </wp:positionH>
                <wp:positionV relativeFrom="paragraph">
                  <wp:posOffset>78105</wp:posOffset>
                </wp:positionV>
                <wp:extent cx="1263650" cy="593725"/>
                <wp:effectExtent l="0" t="0" r="0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3650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27D68F6" w14:textId="77777777" w:rsidR="00E51449" w:rsidRDefault="00E5144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19" w:type="dxa"/>
      <w:jc w:val="center"/>
      <w:tblBorders>
        <w:bottom w:val="single" w:sz="4" w:space="0" w:color="800000"/>
      </w:tblBorders>
      <w:tblLook w:val="00A0" w:firstRow="1" w:lastRow="0" w:firstColumn="1" w:lastColumn="0" w:noHBand="0" w:noVBand="0"/>
    </w:tblPr>
    <w:tblGrid>
      <w:gridCol w:w="7296"/>
      <w:gridCol w:w="3423"/>
    </w:tblGrid>
    <w:tr w:rsidR="00E51449" w:rsidRPr="00F67721" w14:paraId="69FF1419" w14:textId="77777777">
      <w:trPr>
        <w:trHeight w:val="1137"/>
        <w:jc w:val="center"/>
      </w:trPr>
      <w:tc>
        <w:tcPr>
          <w:tcW w:w="7296" w:type="dxa"/>
          <w:tcBorders>
            <w:bottom w:val="single" w:sz="4" w:space="0" w:color="800000"/>
          </w:tcBorders>
          <w:vAlign w:val="center"/>
        </w:tcPr>
        <w:p w14:paraId="06EF1ABC" w14:textId="77777777" w:rsidR="00E51449" w:rsidRPr="00A60C7F" w:rsidRDefault="00E51449" w:rsidP="00FB1DD4">
          <w:pPr>
            <w:tabs>
              <w:tab w:val="left" w:pos="4880"/>
            </w:tabs>
            <w:jc w:val="center"/>
            <w:rPr>
              <w:color w:val="C00000"/>
              <w:lang w:val="en-US"/>
            </w:rPr>
          </w:pPr>
        </w:p>
      </w:tc>
      <w:tc>
        <w:tcPr>
          <w:tcW w:w="3423" w:type="dxa"/>
          <w:tcBorders>
            <w:bottom w:val="single" w:sz="4" w:space="0" w:color="800000"/>
          </w:tcBorders>
          <w:vAlign w:val="center"/>
        </w:tcPr>
        <w:p w14:paraId="1DE15ED0" w14:textId="77777777" w:rsidR="00E51449" w:rsidRPr="00A60C7F" w:rsidRDefault="00E026A3" w:rsidP="00E51449">
          <w:pPr>
            <w:ind w:left="744"/>
            <w:jc w:val="center"/>
            <w:rPr>
              <w:lang w:val="en-US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7216" behindDoc="0" locked="0" layoutInCell="1" allowOverlap="1" wp14:anchorId="6BE452F6" wp14:editId="314FA64C">
                <wp:simplePos x="0" y="0"/>
                <wp:positionH relativeFrom="column">
                  <wp:posOffset>303530</wp:posOffset>
                </wp:positionH>
                <wp:positionV relativeFrom="paragraph">
                  <wp:posOffset>78105</wp:posOffset>
                </wp:positionV>
                <wp:extent cx="1263650" cy="593725"/>
                <wp:effectExtent l="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3650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9B2E84F" w14:textId="77777777" w:rsidR="00E51449" w:rsidRPr="00A60C7F" w:rsidRDefault="00E51449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62EB2"/>
    <w:multiLevelType w:val="hybridMultilevel"/>
    <w:tmpl w:val="2990FEF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5C3F"/>
    <w:multiLevelType w:val="hybridMultilevel"/>
    <w:tmpl w:val="3768E25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DD53E9"/>
    <w:multiLevelType w:val="hybridMultilevel"/>
    <w:tmpl w:val="B1C45174"/>
    <w:lvl w:ilvl="0" w:tplc="02820A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994850"/>
    <w:multiLevelType w:val="hybridMultilevel"/>
    <w:tmpl w:val="DD36EF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BC6196"/>
    <w:multiLevelType w:val="hybridMultilevel"/>
    <w:tmpl w:val="102259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A558B"/>
    <w:multiLevelType w:val="hybridMultilevel"/>
    <w:tmpl w:val="F460B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01930"/>
    <w:multiLevelType w:val="hybridMultilevel"/>
    <w:tmpl w:val="F922361C"/>
    <w:lvl w:ilvl="0" w:tplc="6164C204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44A95"/>
    <w:multiLevelType w:val="hybridMultilevel"/>
    <w:tmpl w:val="D206A61E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3D6FB3"/>
    <w:multiLevelType w:val="hybridMultilevel"/>
    <w:tmpl w:val="BC4668F0"/>
    <w:lvl w:ilvl="0" w:tplc="6164C204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145A3E"/>
    <w:multiLevelType w:val="hybridMultilevel"/>
    <w:tmpl w:val="D6E0FB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A66B1"/>
    <w:multiLevelType w:val="hybridMultilevel"/>
    <w:tmpl w:val="D8409CA0"/>
    <w:lvl w:ilvl="0" w:tplc="02820A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4364B"/>
    <w:multiLevelType w:val="multilevel"/>
    <w:tmpl w:val="D206A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883861"/>
    <w:multiLevelType w:val="hybridMultilevel"/>
    <w:tmpl w:val="4E209A4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87128E"/>
    <w:multiLevelType w:val="hybridMultilevel"/>
    <w:tmpl w:val="22127A96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964B3E"/>
    <w:multiLevelType w:val="hybridMultilevel"/>
    <w:tmpl w:val="BC24663C"/>
    <w:lvl w:ilvl="0" w:tplc="E8FE1D4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1402D0"/>
    <w:multiLevelType w:val="hybridMultilevel"/>
    <w:tmpl w:val="D88AC1BC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D9082C"/>
    <w:multiLevelType w:val="hybridMultilevel"/>
    <w:tmpl w:val="431C0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C23AA"/>
    <w:multiLevelType w:val="hybridMultilevel"/>
    <w:tmpl w:val="8DB4C93C"/>
    <w:lvl w:ilvl="0" w:tplc="D916C2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A1F89"/>
    <w:multiLevelType w:val="hybridMultilevel"/>
    <w:tmpl w:val="097E80A8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8511725"/>
    <w:multiLevelType w:val="hybridMultilevel"/>
    <w:tmpl w:val="6C6E2F36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6257053">
    <w:abstractNumId w:val="18"/>
  </w:num>
  <w:num w:numId="2" w16cid:durableId="1522665684">
    <w:abstractNumId w:val="1"/>
  </w:num>
  <w:num w:numId="3" w16cid:durableId="799615389">
    <w:abstractNumId w:val="7"/>
  </w:num>
  <w:num w:numId="4" w16cid:durableId="1192183040">
    <w:abstractNumId w:val="11"/>
  </w:num>
  <w:num w:numId="5" w16cid:durableId="536939982">
    <w:abstractNumId w:val="2"/>
  </w:num>
  <w:num w:numId="6" w16cid:durableId="2074935627">
    <w:abstractNumId w:val="10"/>
  </w:num>
  <w:num w:numId="7" w16cid:durableId="1259292412">
    <w:abstractNumId w:val="0"/>
  </w:num>
  <w:num w:numId="8" w16cid:durableId="1795782974">
    <w:abstractNumId w:val="19"/>
  </w:num>
  <w:num w:numId="9" w16cid:durableId="1645499863">
    <w:abstractNumId w:val="9"/>
  </w:num>
  <w:num w:numId="10" w16cid:durableId="721096497">
    <w:abstractNumId w:val="15"/>
  </w:num>
  <w:num w:numId="11" w16cid:durableId="1322588416">
    <w:abstractNumId w:val="13"/>
  </w:num>
  <w:num w:numId="12" w16cid:durableId="1887837499">
    <w:abstractNumId w:val="16"/>
  </w:num>
  <w:num w:numId="13" w16cid:durableId="1421103162">
    <w:abstractNumId w:val="14"/>
  </w:num>
  <w:num w:numId="14" w16cid:durableId="1535995099">
    <w:abstractNumId w:val="6"/>
  </w:num>
  <w:num w:numId="15" w16cid:durableId="802306039">
    <w:abstractNumId w:val="5"/>
  </w:num>
  <w:num w:numId="16" w16cid:durableId="1554463460">
    <w:abstractNumId w:val="12"/>
  </w:num>
  <w:num w:numId="17" w16cid:durableId="1836990433">
    <w:abstractNumId w:val="3"/>
  </w:num>
  <w:num w:numId="18" w16cid:durableId="1517422543">
    <w:abstractNumId w:val="8"/>
  </w:num>
  <w:num w:numId="19" w16cid:durableId="35204498">
    <w:abstractNumId w:val="4"/>
  </w:num>
  <w:num w:numId="20" w16cid:durableId="11448503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4"/>
  <w:drawingGridHorizontalSpacing w:val="181"/>
  <w:drawingGridVerticalSpacing w:val="181"/>
  <w:doNotUseMarginsForDrawingGridOrigin/>
  <w:drawingGridHorizontalOrigin w:val="1418"/>
  <w:drawingGridVerticalOrigin w:val="141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76"/>
    <w:rsid w:val="000059BD"/>
    <w:rsid w:val="0001418F"/>
    <w:rsid w:val="000F195B"/>
    <w:rsid w:val="00112483"/>
    <w:rsid w:val="00131B5E"/>
    <w:rsid w:val="00141379"/>
    <w:rsid w:val="001507C1"/>
    <w:rsid w:val="001B298E"/>
    <w:rsid w:val="001C5EB8"/>
    <w:rsid w:val="001F7BC3"/>
    <w:rsid w:val="00215274"/>
    <w:rsid w:val="002152CB"/>
    <w:rsid w:val="00221CDC"/>
    <w:rsid w:val="00232526"/>
    <w:rsid w:val="0023421B"/>
    <w:rsid w:val="00242106"/>
    <w:rsid w:val="00257D1B"/>
    <w:rsid w:val="00272432"/>
    <w:rsid w:val="0029132C"/>
    <w:rsid w:val="002A5DD3"/>
    <w:rsid w:val="002D36C3"/>
    <w:rsid w:val="002F3276"/>
    <w:rsid w:val="00302A92"/>
    <w:rsid w:val="00305A1B"/>
    <w:rsid w:val="00307DF5"/>
    <w:rsid w:val="00315F07"/>
    <w:rsid w:val="00323D65"/>
    <w:rsid w:val="003326E1"/>
    <w:rsid w:val="003400E1"/>
    <w:rsid w:val="00342745"/>
    <w:rsid w:val="0036234A"/>
    <w:rsid w:val="003759EE"/>
    <w:rsid w:val="003C6A99"/>
    <w:rsid w:val="00421FA0"/>
    <w:rsid w:val="00424401"/>
    <w:rsid w:val="004355DE"/>
    <w:rsid w:val="00437935"/>
    <w:rsid w:val="00441BD5"/>
    <w:rsid w:val="00452820"/>
    <w:rsid w:val="00490B39"/>
    <w:rsid w:val="004A32A8"/>
    <w:rsid w:val="004E5E3F"/>
    <w:rsid w:val="004F44F5"/>
    <w:rsid w:val="00564A9F"/>
    <w:rsid w:val="005673BF"/>
    <w:rsid w:val="00584AFE"/>
    <w:rsid w:val="00590A75"/>
    <w:rsid w:val="005A185C"/>
    <w:rsid w:val="005B3068"/>
    <w:rsid w:val="005C160D"/>
    <w:rsid w:val="00600D80"/>
    <w:rsid w:val="00631C37"/>
    <w:rsid w:val="00683559"/>
    <w:rsid w:val="00684CC1"/>
    <w:rsid w:val="0069322A"/>
    <w:rsid w:val="006D14FD"/>
    <w:rsid w:val="007136B6"/>
    <w:rsid w:val="00764FA9"/>
    <w:rsid w:val="00766722"/>
    <w:rsid w:val="00771384"/>
    <w:rsid w:val="007836BA"/>
    <w:rsid w:val="007C134A"/>
    <w:rsid w:val="007D0D36"/>
    <w:rsid w:val="00811762"/>
    <w:rsid w:val="0090706A"/>
    <w:rsid w:val="009374CA"/>
    <w:rsid w:val="00954A2F"/>
    <w:rsid w:val="00971843"/>
    <w:rsid w:val="00990B15"/>
    <w:rsid w:val="009B0DD8"/>
    <w:rsid w:val="009E3A24"/>
    <w:rsid w:val="009E632B"/>
    <w:rsid w:val="00A32389"/>
    <w:rsid w:val="00A40B9A"/>
    <w:rsid w:val="00A430EE"/>
    <w:rsid w:val="00A45E0F"/>
    <w:rsid w:val="00A60C7F"/>
    <w:rsid w:val="00A73CFB"/>
    <w:rsid w:val="00A90AFC"/>
    <w:rsid w:val="00A97636"/>
    <w:rsid w:val="00AD232A"/>
    <w:rsid w:val="00AD5096"/>
    <w:rsid w:val="00B069EB"/>
    <w:rsid w:val="00B468E9"/>
    <w:rsid w:val="00B51220"/>
    <w:rsid w:val="00B529A1"/>
    <w:rsid w:val="00B5408A"/>
    <w:rsid w:val="00B543F5"/>
    <w:rsid w:val="00C33554"/>
    <w:rsid w:val="00C34B1D"/>
    <w:rsid w:val="00C4626F"/>
    <w:rsid w:val="00C71D0C"/>
    <w:rsid w:val="00CB1E98"/>
    <w:rsid w:val="00CB3C25"/>
    <w:rsid w:val="00CC22C7"/>
    <w:rsid w:val="00CC63C2"/>
    <w:rsid w:val="00CE11F4"/>
    <w:rsid w:val="00D32AE2"/>
    <w:rsid w:val="00D35DEE"/>
    <w:rsid w:val="00D54869"/>
    <w:rsid w:val="00D64B73"/>
    <w:rsid w:val="00D9409D"/>
    <w:rsid w:val="00DA7CED"/>
    <w:rsid w:val="00DE457A"/>
    <w:rsid w:val="00DE661B"/>
    <w:rsid w:val="00E00539"/>
    <w:rsid w:val="00E026A3"/>
    <w:rsid w:val="00E07402"/>
    <w:rsid w:val="00E13538"/>
    <w:rsid w:val="00E14CEF"/>
    <w:rsid w:val="00E32A4B"/>
    <w:rsid w:val="00E51449"/>
    <w:rsid w:val="00E572BE"/>
    <w:rsid w:val="00E65147"/>
    <w:rsid w:val="00E71675"/>
    <w:rsid w:val="00EC0B3A"/>
    <w:rsid w:val="00EE2365"/>
    <w:rsid w:val="00EE7814"/>
    <w:rsid w:val="00F641EA"/>
    <w:rsid w:val="00F67721"/>
    <w:rsid w:val="00F77A80"/>
    <w:rsid w:val="00FB146F"/>
    <w:rsid w:val="00FB1DD4"/>
    <w:rsid w:val="00FE4E80"/>
    <w:rsid w:val="00FF37C0"/>
    <w:rsid w:val="00F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95CA01B"/>
  <w15:docId w15:val="{26113FB5-B684-4298-A003-A7D49A17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pBdr>
        <w:bottom w:val="single" w:sz="4" w:space="1" w:color="auto"/>
      </w:pBdr>
      <w:jc w:val="right"/>
      <w:outlineLvl w:val="0"/>
    </w:pPr>
    <w:rPr>
      <w:rFonts w:ascii="Garamond" w:hAnsi="Garamond"/>
      <w:spacing w:val="20"/>
      <w:sz w:val="36"/>
      <w:szCs w:val="36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Cs w:val="22"/>
    </w:rPr>
  </w:style>
  <w:style w:type="paragraph" w:styleId="Titolo3">
    <w:name w:val="heading 3"/>
    <w:basedOn w:val="Normale"/>
    <w:next w:val="Normale"/>
    <w:qFormat/>
    <w:pPr>
      <w:keepNext/>
      <w:spacing w:line="480" w:lineRule="auto"/>
      <w:jc w:val="center"/>
      <w:outlineLvl w:val="2"/>
    </w:pPr>
    <w:rPr>
      <w:rFonts w:ascii="Garamond" w:hAnsi="Garamond"/>
      <w:sz w:val="28"/>
      <w:szCs w:val="22"/>
    </w:rPr>
  </w:style>
  <w:style w:type="paragraph" w:styleId="Titolo4">
    <w:name w:val="heading 4"/>
    <w:basedOn w:val="Normale"/>
    <w:next w:val="Normale"/>
    <w:qFormat/>
    <w:pPr>
      <w:keepNext/>
      <w:spacing w:line="480" w:lineRule="auto"/>
      <w:jc w:val="right"/>
      <w:outlineLvl w:val="3"/>
    </w:pPr>
    <w:rPr>
      <w:rFonts w:ascii="Garamond" w:hAnsi="Garamond"/>
      <w:sz w:val="28"/>
      <w:szCs w:val="2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Garamond" w:hAnsi="Garamond"/>
      <w:b/>
      <w:bCs/>
      <w:szCs w:val="22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Garamond" w:hAnsi="Garamond"/>
      <w:i/>
      <w:iCs/>
      <w:szCs w:val="22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Garamond" w:hAnsi="Garamond"/>
      <w:b/>
      <w:bCs/>
      <w:i/>
      <w:iCs/>
      <w:szCs w:val="22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Trebuchet MS" w:hAnsi="Trebuchet MS"/>
      <w:b/>
      <w:bCs/>
      <w:i/>
      <w:iCs/>
      <w:sz w:val="20"/>
      <w:szCs w:val="22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" w:hAnsi="Arial" w:cs="Arial"/>
      <w:b/>
      <w:bCs/>
      <w:sz w:val="3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ind w:firstLine="851"/>
    </w:pPr>
    <w:rPr>
      <w:szCs w:val="22"/>
    </w:rPr>
  </w:style>
  <w:style w:type="character" w:styleId="Numeropagina">
    <w:name w:val="page number"/>
    <w:basedOn w:val="Carpredefinitoparagrafo"/>
  </w:style>
  <w:style w:type="paragraph" w:customStyle="1" w:styleId="CorpoTestoUnipd">
    <w:name w:val="Corpo Testo Unipd"/>
    <w:basedOn w:val="Normale"/>
    <w:autoRedefine/>
    <w:pPr>
      <w:spacing w:after="60"/>
      <w:ind w:firstLine="539"/>
      <w:jc w:val="both"/>
    </w:pPr>
    <w:rPr>
      <w:rFonts w:ascii="Arial" w:hAnsi="Arial" w:cs="Arial"/>
      <w:sz w:val="22"/>
      <w:szCs w:val="22"/>
    </w:rPr>
  </w:style>
  <w:style w:type="paragraph" w:styleId="Corpotesto">
    <w:name w:val="Body Text"/>
    <w:basedOn w:val="Normale"/>
    <w:pPr>
      <w:spacing w:line="480" w:lineRule="auto"/>
    </w:pPr>
    <w:rPr>
      <w:rFonts w:ascii="Garamond" w:hAnsi="Garamond"/>
      <w:sz w:val="28"/>
      <w:szCs w:val="22"/>
    </w:rPr>
  </w:style>
  <w:style w:type="character" w:customStyle="1" w:styleId="apple-style-span">
    <w:name w:val="apple-style-span"/>
    <w:basedOn w:val="Carpredefinitoparagrafo"/>
  </w:style>
  <w:style w:type="character" w:styleId="Collegamentovisitato">
    <w:name w:val="FollowedHyperlink"/>
    <w:rPr>
      <w:color w:val="800080"/>
      <w:u w:val="single"/>
    </w:rPr>
  </w:style>
  <w:style w:type="paragraph" w:styleId="Rientrocorpodeltesto2">
    <w:name w:val="Body Text Indent 2"/>
    <w:basedOn w:val="Normale"/>
    <w:pPr>
      <w:ind w:firstLine="567"/>
      <w:jc w:val="both"/>
    </w:pPr>
    <w:rPr>
      <w:rFonts w:ascii="Garamond" w:hAnsi="Garamond"/>
      <w:szCs w:val="22"/>
    </w:rPr>
  </w:style>
  <w:style w:type="character" w:customStyle="1" w:styleId="eudoraheader">
    <w:name w:val="eudoraheader"/>
    <w:basedOn w:val="Carpredefinitoparagrafo"/>
  </w:style>
  <w:style w:type="character" w:customStyle="1" w:styleId="testoredazblu">
    <w:name w:val="testoredazblu"/>
    <w:basedOn w:val="Carpredefinitoparagrafo"/>
  </w:style>
  <w:style w:type="paragraph" w:styleId="Rientrocorpodeltesto3">
    <w:name w:val="Body Text Indent 3"/>
    <w:basedOn w:val="Normale"/>
    <w:pPr>
      <w:tabs>
        <w:tab w:val="left" w:pos="993"/>
      </w:tabs>
      <w:ind w:left="993" w:hanging="993"/>
    </w:pPr>
    <w:rPr>
      <w:rFonts w:ascii="Trebuchet MS" w:hAnsi="Trebuchet MS"/>
      <w:sz w:val="22"/>
      <w:szCs w:val="22"/>
    </w:rPr>
  </w:style>
  <w:style w:type="table" w:styleId="Grigliatabella">
    <w:name w:val="Table Grid"/>
    <w:aliases w:val="Tabella senza bordi"/>
    <w:basedOn w:val="Tabellanormale"/>
    <w:rsid w:val="00040741"/>
    <w:rPr>
      <w:lang w:bidi="x-none"/>
    </w:rPr>
    <w:tblPr>
      <w:tblBorders>
        <w:insideH w:val="single" w:sz="4" w:space="0" w:color="auto"/>
      </w:tblBorders>
    </w:tblPr>
  </w:style>
  <w:style w:type="character" w:customStyle="1" w:styleId="PidipaginaCarattere">
    <w:name w:val="Piè di pagina Carattere"/>
    <w:link w:val="Pidipagina"/>
    <w:rsid w:val="00376299"/>
    <w:rPr>
      <w:sz w:val="24"/>
      <w:szCs w:val="24"/>
    </w:rPr>
  </w:style>
  <w:style w:type="character" w:customStyle="1" w:styleId="apple-converted-space">
    <w:name w:val="apple-converted-space"/>
    <w:rsid w:val="00342745"/>
  </w:style>
  <w:style w:type="paragraph" w:styleId="Paragrafoelenco">
    <w:name w:val="List Paragraph"/>
    <w:basedOn w:val="Normale"/>
    <w:uiPriority w:val="34"/>
    <w:qFormat/>
    <w:rsid w:val="00234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EndNoteBibliography">
    <w:name w:val="EndNote Bibliography"/>
    <w:basedOn w:val="Normale"/>
    <w:link w:val="EndNoteBibliographyChar"/>
    <w:rsid w:val="0023421B"/>
    <w:pPr>
      <w:spacing w:after="160"/>
      <w:jc w:val="both"/>
    </w:pPr>
    <w:rPr>
      <w:rFonts w:ascii="Calibri" w:eastAsiaTheme="minorHAnsi" w:hAnsi="Calibri" w:cs="Calibri"/>
      <w:noProof/>
      <w:sz w:val="22"/>
      <w:szCs w:val="22"/>
      <w:lang w:val="en-US" w:eastAsia="en-US"/>
    </w:rPr>
  </w:style>
  <w:style w:type="character" w:customStyle="1" w:styleId="EndNoteBibliographyChar">
    <w:name w:val="EndNote Bibliography Char"/>
    <w:basedOn w:val="Carpredefinitoparagrafo"/>
    <w:link w:val="EndNoteBibliography"/>
    <w:rsid w:val="0023421B"/>
    <w:rPr>
      <w:rFonts w:ascii="Calibri" w:eastAsiaTheme="minorHAnsi" w:hAnsi="Calibri" w:cs="Calibri"/>
      <w:noProof/>
      <w:sz w:val="22"/>
      <w:szCs w:val="22"/>
      <w:lang w:val="en-US" w:eastAsia="en-US"/>
    </w:rPr>
  </w:style>
  <w:style w:type="paragraph" w:customStyle="1" w:styleId="P1">
    <w:name w:val="P1"/>
    <w:basedOn w:val="Normale"/>
    <w:qFormat/>
    <w:rsid w:val="009B0DD8"/>
    <w:pPr>
      <w:spacing w:line="225" w:lineRule="exact"/>
      <w:jc w:val="both"/>
    </w:pPr>
    <w:rPr>
      <w:rFonts w:ascii="Arial" w:eastAsia="MS Mincho" w:hAnsi="Arial"/>
      <w:sz w:val="17"/>
      <w:lang w:val="en-US" w:eastAsia="ja-JP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2A4B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43793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3793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3793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3793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37935"/>
    <w:rPr>
      <w:b/>
      <w:bCs/>
    </w:rPr>
  </w:style>
  <w:style w:type="paragraph" w:styleId="Revisione">
    <w:name w:val="Revision"/>
    <w:hidden/>
    <w:uiPriority w:val="99"/>
    <w:semiHidden/>
    <w:rsid w:val="004379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4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user=mqXisz8AAAAJ&amp;hl=it&amp;oi=sr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user=0O5WCXAAAAAJ&amp;hl=it&amp;oi=sra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Università degli Studi di Padova</vt:lpstr>
      <vt:lpstr>Università degli Studi di Padova</vt:lpstr>
    </vt:vector>
  </TitlesOfParts>
  <Company>Università degli Studi di Padova</Company>
  <LinksUpToDate>false</LinksUpToDate>
  <CharactersWithSpaces>4776</CharactersWithSpaces>
  <SharedDoc>false</SharedDoc>
  <HLinks>
    <vt:vector size="30" baseType="variant">
      <vt:variant>
        <vt:i4>1966108</vt:i4>
      </vt:variant>
      <vt:variant>
        <vt:i4>12</vt:i4>
      </vt:variant>
      <vt:variant>
        <vt:i4>0</vt:i4>
      </vt:variant>
      <vt:variant>
        <vt:i4>5</vt:i4>
      </vt:variant>
      <vt:variant>
        <vt:lpwstr>http://www.unipd.it/ricerca/dottorati-di-ricerca/bandi-e-graduatorie</vt:lpwstr>
      </vt:variant>
      <vt:variant>
        <vt:lpwstr/>
      </vt:variant>
      <vt:variant>
        <vt:i4>6094928</vt:i4>
      </vt:variant>
      <vt:variant>
        <vt:i4>9</vt:i4>
      </vt:variant>
      <vt:variant>
        <vt:i4>0</vt:i4>
      </vt:variant>
      <vt:variant>
        <vt:i4>5</vt:i4>
      </vt:variant>
      <vt:variant>
        <vt:lpwstr>http://www.unipd.it/en/node/1053</vt:lpwstr>
      </vt:variant>
      <vt:variant>
        <vt:lpwstr/>
      </vt:variant>
      <vt:variant>
        <vt:i4>1966172</vt:i4>
      </vt:variant>
      <vt:variant>
        <vt:i4>6</vt:i4>
      </vt:variant>
      <vt:variant>
        <vt:i4>0</vt:i4>
      </vt:variant>
      <vt:variant>
        <vt:i4>5</vt:i4>
      </vt:variant>
      <vt:variant>
        <vt:lpwstr>http://www.chimica.unipd.it/sdsm</vt:lpwstr>
      </vt:variant>
      <vt:variant>
        <vt:lpwstr/>
      </vt:variant>
      <vt:variant>
        <vt:i4>3211326</vt:i4>
      </vt:variant>
      <vt:variant>
        <vt:i4>3</vt:i4>
      </vt:variant>
      <vt:variant>
        <vt:i4>0</vt:i4>
      </vt:variant>
      <vt:variant>
        <vt:i4>5</vt:i4>
      </vt:variant>
      <vt:variant>
        <vt:lpwstr>http://www.dsfarm.unipd.it/</vt:lpwstr>
      </vt:variant>
      <vt:variant>
        <vt:lpwstr/>
      </vt:variant>
      <vt:variant>
        <vt:i4>1507420</vt:i4>
      </vt:variant>
      <vt:variant>
        <vt:i4>0</vt:i4>
      </vt:variant>
      <vt:variant>
        <vt:i4>0</vt:i4>
      </vt:variant>
      <vt:variant>
        <vt:i4>5</vt:i4>
      </vt:variant>
      <vt:variant>
        <vt:lpwstr>http://www.chimica.unipd.it/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</dc:title>
  <dc:subject>Universa Universis Patavina Libertas</dc:subject>
  <dc:creator>Università degli Studi di Padova</dc:creator>
  <cp:lastModifiedBy>Anna Menna</cp:lastModifiedBy>
  <cp:revision>3</cp:revision>
  <cp:lastPrinted>2017-02-08T15:57:00Z</cp:lastPrinted>
  <dcterms:created xsi:type="dcterms:W3CDTF">2025-03-26T13:06:00Z</dcterms:created>
  <dcterms:modified xsi:type="dcterms:W3CDTF">2025-04-07T14:08:00Z</dcterms:modified>
</cp:coreProperties>
</file>